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B3" w:rsidRPr="000103A5" w:rsidRDefault="005E30B3" w:rsidP="00D86830">
      <w:pPr>
        <w:spacing w:after="0" w:line="240" w:lineRule="auto"/>
        <w:outlineLvl w:val="1"/>
        <w:rPr>
          <w:rFonts w:ascii="Calibri" w:hAnsi="Calibri" w:cs="Arial"/>
          <w:i/>
          <w:sz w:val="22"/>
        </w:rPr>
      </w:pPr>
      <w:r>
        <w:rPr>
          <w:rFonts w:ascii="Calibri" w:hAnsi="Calibri"/>
          <w:i/>
          <w:sz w:val="22"/>
        </w:rPr>
        <w:t>Communiqué de presse</w:t>
      </w:r>
    </w:p>
    <w:p w:rsidR="005E30B3" w:rsidRPr="000103A5" w:rsidRDefault="005E30B3" w:rsidP="00D86830">
      <w:pPr>
        <w:spacing w:after="0" w:line="240" w:lineRule="auto"/>
        <w:outlineLvl w:val="1"/>
        <w:rPr>
          <w:rFonts w:ascii="Calibri" w:hAnsi="Calibri" w:cs="Arial"/>
          <w:b/>
          <w:szCs w:val="20"/>
        </w:rPr>
      </w:pPr>
    </w:p>
    <w:p w:rsidR="005E30B3" w:rsidRPr="000103A5" w:rsidRDefault="005E30B3" w:rsidP="00D86830">
      <w:pPr>
        <w:spacing w:after="120" w:line="240" w:lineRule="auto"/>
        <w:outlineLvl w:val="1"/>
        <w:rPr>
          <w:rFonts w:ascii="Calibri" w:hAnsi="Calibri" w:cs="Arial"/>
          <w:b/>
          <w:sz w:val="22"/>
        </w:rPr>
      </w:pPr>
      <w:r>
        <w:rPr>
          <w:rFonts w:ascii="Calibri" w:hAnsi="Calibri"/>
          <w:b/>
          <w:sz w:val="22"/>
        </w:rPr>
        <w:t>Assemblée générale de la Cai</w:t>
      </w:r>
      <w:r w:rsidR="00CB4045">
        <w:rPr>
          <w:rFonts w:ascii="Calibri" w:hAnsi="Calibri"/>
          <w:b/>
          <w:sz w:val="22"/>
        </w:rPr>
        <w:t>sse suisse de voyage Reka du 21 </w:t>
      </w:r>
      <w:r>
        <w:rPr>
          <w:rFonts w:ascii="Calibri" w:hAnsi="Calibri"/>
          <w:b/>
          <w:sz w:val="22"/>
        </w:rPr>
        <w:t>avril 2017 à Bâle</w:t>
      </w:r>
    </w:p>
    <w:p w:rsidR="005E30B3" w:rsidRPr="00CE78C9" w:rsidRDefault="00593C4C" w:rsidP="00D86830">
      <w:pPr>
        <w:spacing w:after="0" w:line="240" w:lineRule="auto"/>
        <w:outlineLvl w:val="0"/>
        <w:rPr>
          <w:rFonts w:ascii="Calibri" w:hAnsi="Calibri" w:cs="Arial"/>
          <w:b/>
          <w:bCs/>
          <w:kern w:val="36"/>
          <w:sz w:val="26"/>
          <w:szCs w:val="26"/>
          <w:highlight w:val="yellow"/>
        </w:rPr>
      </w:pPr>
      <w:r>
        <w:rPr>
          <w:rFonts w:ascii="Calibri" w:hAnsi="Calibri"/>
          <w:b/>
          <w:kern w:val="36"/>
          <w:sz w:val="26"/>
        </w:rPr>
        <w:t>Des revenus en hausse, une offre Vacances renouvelée, la progression de la numérisation et</w:t>
      </w:r>
      <w:r w:rsidR="00CB4045">
        <w:rPr>
          <w:rFonts w:ascii="Calibri" w:hAnsi="Calibri" w:cs="Arial"/>
          <w:b/>
          <w:bCs/>
          <w:kern w:val="36"/>
          <w:sz w:val="26"/>
          <w:szCs w:val="26"/>
        </w:rPr>
        <w:t xml:space="preserve"> </w:t>
      </w:r>
      <w:r>
        <w:rPr>
          <w:rFonts w:ascii="Calibri" w:hAnsi="Calibri"/>
          <w:b/>
          <w:kern w:val="36"/>
          <w:sz w:val="26"/>
        </w:rPr>
        <w:t>un nouveau président</w:t>
      </w:r>
    </w:p>
    <w:p w:rsidR="005E30B3" w:rsidRPr="00CE78C9" w:rsidRDefault="005E30B3" w:rsidP="00E80D91">
      <w:pPr>
        <w:spacing w:after="0"/>
        <w:outlineLvl w:val="0"/>
        <w:rPr>
          <w:rFonts w:ascii="Calibri" w:hAnsi="Calibri" w:cs="Arial"/>
          <w:bCs/>
          <w:kern w:val="36"/>
          <w:sz w:val="26"/>
          <w:szCs w:val="26"/>
          <w:highlight w:val="yellow"/>
        </w:rPr>
      </w:pPr>
    </w:p>
    <w:p w:rsidR="005E30B3" w:rsidRPr="00CE78C9" w:rsidRDefault="00CB4045" w:rsidP="00E80D91">
      <w:pPr>
        <w:spacing w:after="0"/>
        <w:rPr>
          <w:rFonts w:ascii="Calibri" w:hAnsi="Calibri"/>
          <w:b/>
          <w:sz w:val="24"/>
          <w:highlight w:val="yellow"/>
        </w:rPr>
      </w:pPr>
      <w:r>
        <w:rPr>
          <w:rFonts w:ascii="Calibri" w:hAnsi="Calibri"/>
          <w:sz w:val="24"/>
        </w:rPr>
        <w:t>Berne/Bâle, 21 </w:t>
      </w:r>
      <w:r w:rsidR="00226498">
        <w:rPr>
          <w:rFonts w:ascii="Calibri" w:hAnsi="Calibri"/>
          <w:sz w:val="24"/>
        </w:rPr>
        <w:t xml:space="preserve">avril 2017 – </w:t>
      </w:r>
      <w:r>
        <w:rPr>
          <w:rFonts w:ascii="Calibri" w:hAnsi="Calibri"/>
          <w:b/>
          <w:sz w:val="24"/>
        </w:rPr>
        <w:t>L’exercice </w:t>
      </w:r>
      <w:r w:rsidR="00226498">
        <w:rPr>
          <w:rFonts w:ascii="Calibri" w:hAnsi="Calibri"/>
          <w:b/>
          <w:sz w:val="24"/>
        </w:rPr>
        <w:t>2016 se clôture avec des revenus en hausse et un résultat annuel équilibré. Par ailleurs, trois sites de villégiature ont connu un nouveau départ réussi après de vastes travaux de</w:t>
      </w:r>
      <w:r>
        <w:rPr>
          <w:rFonts w:ascii="Calibri" w:hAnsi="Calibri"/>
          <w:b/>
          <w:sz w:val="24"/>
        </w:rPr>
        <w:t xml:space="preserve"> rénovation. Avec le projet « Argent Reka 3.0 </w:t>
      </w:r>
      <w:r w:rsidR="00226498">
        <w:rPr>
          <w:rFonts w:ascii="Calibri" w:hAnsi="Calibri"/>
          <w:b/>
          <w:sz w:val="24"/>
        </w:rPr>
        <w:t>», Reka est en passe de franchir une étape importante de son avancée numérique. Enfin, le président Peter Hasler a cédé sa place à Marcel Dietrich.</w:t>
      </w:r>
    </w:p>
    <w:p w:rsidR="00E80D91" w:rsidRDefault="00E80D91" w:rsidP="00E80D91">
      <w:pPr>
        <w:spacing w:after="0"/>
        <w:outlineLvl w:val="4"/>
        <w:rPr>
          <w:rFonts w:ascii="Calibri" w:hAnsi="Calibri" w:cs="Arial"/>
          <w:b/>
          <w:bCs/>
          <w:sz w:val="22"/>
          <w:highlight w:val="yellow"/>
        </w:rPr>
      </w:pPr>
    </w:p>
    <w:p w:rsidR="00AE2C55" w:rsidRPr="00AE2C55" w:rsidRDefault="00300356" w:rsidP="00E80D91">
      <w:pPr>
        <w:spacing w:after="0"/>
        <w:outlineLvl w:val="4"/>
        <w:rPr>
          <w:rFonts w:ascii="Calibri" w:hAnsi="Calibri" w:cs="Arial"/>
          <w:bCs/>
          <w:sz w:val="22"/>
        </w:rPr>
      </w:pPr>
      <w:r>
        <w:rPr>
          <w:rFonts w:ascii="Calibri" w:hAnsi="Calibri"/>
          <w:sz w:val="22"/>
        </w:rPr>
        <w:t xml:space="preserve">Au vu du contexte défavorable, l’exercice 2016 peut être considéré comme positif. </w:t>
      </w:r>
      <w:r w:rsidR="00CB4045">
        <w:rPr>
          <w:rFonts w:ascii="Calibri" w:hAnsi="Calibri"/>
          <w:sz w:val="22"/>
        </w:rPr>
        <w:t>Les revenus ont augmenté de 3,1 % pour atteindre 72,0 </w:t>
      </w:r>
      <w:r>
        <w:rPr>
          <w:rFonts w:ascii="Calibri" w:hAnsi="Calibri"/>
          <w:sz w:val="22"/>
        </w:rPr>
        <w:t>millions et le bénéf</w:t>
      </w:r>
      <w:r w:rsidR="00CB4045">
        <w:rPr>
          <w:rFonts w:ascii="Calibri" w:hAnsi="Calibri"/>
          <w:sz w:val="22"/>
        </w:rPr>
        <w:t>ice brut a même augmenté de 4,9 % pour atteindre 40,3 </w:t>
      </w:r>
      <w:r>
        <w:rPr>
          <w:rFonts w:ascii="Calibri" w:hAnsi="Calibri"/>
          <w:sz w:val="22"/>
        </w:rPr>
        <w:t>millions de francs. Dans le secteur Vacances, Rek</w:t>
      </w:r>
      <w:r w:rsidR="00CB4045">
        <w:rPr>
          <w:rFonts w:ascii="Calibri" w:hAnsi="Calibri"/>
          <w:sz w:val="22"/>
        </w:rPr>
        <w:t>a a augmenté ses revenus de 2,6 </w:t>
      </w:r>
      <w:r>
        <w:rPr>
          <w:rFonts w:ascii="Calibri" w:hAnsi="Calibri"/>
          <w:sz w:val="22"/>
        </w:rPr>
        <w:t>%. Cette hausse est due à des capacités supplémentaires en termes d’offre et à une hausse des revenus chez plusieurs sites de villégiature existants. Les revenus des placement</w:t>
      </w:r>
      <w:r w:rsidR="00EB7E51">
        <w:rPr>
          <w:rFonts w:ascii="Calibri" w:hAnsi="Calibri"/>
          <w:sz w:val="22"/>
        </w:rPr>
        <w:t>s</w:t>
      </w:r>
      <w:r>
        <w:rPr>
          <w:rFonts w:ascii="Calibri" w:hAnsi="Calibri"/>
          <w:sz w:val="22"/>
        </w:rPr>
        <w:t xml:space="preserve"> </w:t>
      </w:r>
      <w:r w:rsidR="00CB4045">
        <w:rPr>
          <w:rFonts w:ascii="Calibri" w:hAnsi="Calibri"/>
          <w:sz w:val="22"/>
        </w:rPr>
        <w:t>ont contribué à hauteur de 15,3 </w:t>
      </w:r>
      <w:r>
        <w:rPr>
          <w:rFonts w:ascii="Calibri" w:hAnsi="Calibri"/>
          <w:sz w:val="22"/>
        </w:rPr>
        <w:t>% à la hausse des revenus</w:t>
      </w:r>
      <w:r w:rsidR="004C59BD">
        <w:rPr>
          <w:rFonts w:ascii="Calibri" w:hAnsi="Calibri"/>
          <w:sz w:val="22"/>
        </w:rPr>
        <w:t> </w:t>
      </w:r>
      <w:r>
        <w:rPr>
          <w:rFonts w:ascii="Calibri" w:hAnsi="Calibri"/>
          <w:sz w:val="22"/>
        </w:rPr>
        <w:t>: un résultat considérable</w:t>
      </w:r>
      <w:r w:rsidR="00CB4045">
        <w:rPr>
          <w:rFonts w:ascii="Calibri" w:hAnsi="Calibri"/>
          <w:sz w:val="22"/>
        </w:rPr>
        <w:t>. En revanche, la baisse de 1,5 </w:t>
      </w:r>
      <w:r>
        <w:rPr>
          <w:rFonts w:ascii="Calibri" w:hAnsi="Calibri"/>
          <w:sz w:val="22"/>
        </w:rPr>
        <w:t>% des revenus du secteur Argent Reka a pesé sur le résultat</w:t>
      </w:r>
      <w:r w:rsidR="00EB7E51">
        <w:rPr>
          <w:rFonts w:ascii="Calibri" w:hAnsi="Calibri"/>
          <w:sz w:val="22"/>
        </w:rPr>
        <w:t>.</w:t>
      </w:r>
      <w:r>
        <w:rPr>
          <w:rFonts w:ascii="Calibri" w:hAnsi="Calibri"/>
          <w:sz w:val="22"/>
        </w:rPr>
        <w:t xml:space="preserve"> Les principales raisons de cette baisse ont été la réduction des effectifs chez les clients entreprises de Reka ainsi qu’une réorganisation de la logistique d’achat chez </w:t>
      </w:r>
      <w:r w:rsidR="004C59BD">
        <w:rPr>
          <w:rFonts w:ascii="Calibri" w:hAnsi="Calibri"/>
          <w:sz w:val="22"/>
        </w:rPr>
        <w:t xml:space="preserve">notre partenaire </w:t>
      </w:r>
      <w:r>
        <w:rPr>
          <w:rFonts w:ascii="Calibri" w:hAnsi="Calibri"/>
          <w:sz w:val="22"/>
        </w:rPr>
        <w:t>Coop.</w:t>
      </w:r>
    </w:p>
    <w:p w:rsidR="00AE2C55" w:rsidRPr="00AE2C55" w:rsidRDefault="00AE2C55" w:rsidP="00ED5B6B">
      <w:pPr>
        <w:spacing w:before="120" w:after="0"/>
        <w:outlineLvl w:val="4"/>
        <w:rPr>
          <w:rFonts w:ascii="Calibri" w:hAnsi="Calibri" w:cs="Arial"/>
          <w:b/>
          <w:bCs/>
          <w:sz w:val="22"/>
        </w:rPr>
      </w:pPr>
      <w:r>
        <w:rPr>
          <w:rFonts w:ascii="Calibri" w:hAnsi="Calibri"/>
          <w:b/>
          <w:sz w:val="22"/>
        </w:rPr>
        <w:t>Charge exercée par les projets sur les résultats opérationnels</w:t>
      </w:r>
    </w:p>
    <w:p w:rsidR="00AE2C55" w:rsidRPr="00041E34" w:rsidRDefault="00041E34" w:rsidP="00E80D91">
      <w:pPr>
        <w:spacing w:after="0"/>
        <w:outlineLvl w:val="4"/>
        <w:rPr>
          <w:rFonts w:ascii="Calibri" w:hAnsi="Calibri" w:cs="Arial"/>
          <w:bCs/>
          <w:sz w:val="22"/>
        </w:rPr>
      </w:pPr>
      <w:r>
        <w:rPr>
          <w:rFonts w:ascii="Calibri" w:hAnsi="Calibri"/>
          <w:sz w:val="22"/>
        </w:rPr>
        <w:t>Les résultats o</w:t>
      </w:r>
      <w:r w:rsidR="00CB4045">
        <w:rPr>
          <w:rFonts w:ascii="Calibri" w:hAnsi="Calibri"/>
          <w:sz w:val="22"/>
        </w:rPr>
        <w:t>pérationnels ont augmenté de 33 % pour atteindre moins 3,5 </w:t>
      </w:r>
      <w:r>
        <w:rPr>
          <w:rFonts w:ascii="Calibri" w:hAnsi="Calibri"/>
          <w:sz w:val="22"/>
        </w:rPr>
        <w:t>millions de francs grâce à la hausse des revenus. Les résultats opérationnels demeurent toutefois négatifs du fait des coûts élevés du projet de numérisation Argent</w:t>
      </w:r>
      <w:r w:rsidR="00D431DA">
        <w:rPr>
          <w:rFonts w:ascii="Calibri" w:hAnsi="Calibri"/>
          <w:sz w:val="22"/>
        </w:rPr>
        <w:t xml:space="preserve"> </w:t>
      </w:r>
      <w:r>
        <w:rPr>
          <w:rFonts w:ascii="Calibri" w:hAnsi="Calibri"/>
          <w:sz w:val="22"/>
        </w:rPr>
        <w:t>Reka 3.0. Grâce aux revenus extraordinaires des ventes d’immeubles, Reka peut toutefois présen</w:t>
      </w:r>
      <w:r w:rsidR="00CB4045">
        <w:rPr>
          <w:rFonts w:ascii="Calibri" w:hAnsi="Calibri"/>
          <w:sz w:val="22"/>
        </w:rPr>
        <w:t>ter un résultat </w:t>
      </w:r>
      <w:r w:rsidR="00EB7E51">
        <w:rPr>
          <w:rFonts w:ascii="Calibri" w:hAnsi="Calibri"/>
          <w:sz w:val="22"/>
        </w:rPr>
        <w:t>2016 équilibré.</w:t>
      </w:r>
      <w:r>
        <w:rPr>
          <w:rFonts w:ascii="Calibri" w:hAnsi="Calibri"/>
          <w:sz w:val="22"/>
        </w:rPr>
        <w:t xml:space="preserve"> Ils servent l’assainissement stratégique du portefeuille d’offres du secteur Vacances Reka. </w:t>
      </w:r>
    </w:p>
    <w:p w:rsidR="00AE2C55" w:rsidRPr="00AE2C55" w:rsidRDefault="00AE2C55" w:rsidP="00ED5B6B">
      <w:pPr>
        <w:spacing w:before="120" w:after="0"/>
        <w:outlineLvl w:val="4"/>
        <w:rPr>
          <w:rFonts w:ascii="Calibri" w:hAnsi="Calibri" w:cs="Arial"/>
          <w:b/>
          <w:bCs/>
          <w:sz w:val="22"/>
        </w:rPr>
      </w:pPr>
      <w:r>
        <w:rPr>
          <w:rFonts w:ascii="Calibri" w:hAnsi="Calibri"/>
          <w:b/>
          <w:sz w:val="22"/>
        </w:rPr>
        <w:t>Les investissements dans les sites de villégiature Reka portent leurs fruits</w:t>
      </w:r>
    </w:p>
    <w:p w:rsidR="00AE2C55" w:rsidRPr="00041E34" w:rsidRDefault="00601A9D" w:rsidP="00E80D91">
      <w:pPr>
        <w:spacing w:after="0"/>
        <w:outlineLvl w:val="4"/>
        <w:rPr>
          <w:rFonts w:asciiTheme="minorHAnsi" w:hAnsiTheme="minorHAnsi" w:cs="Arial"/>
          <w:bCs/>
          <w:sz w:val="22"/>
        </w:rPr>
      </w:pPr>
      <w:r>
        <w:rPr>
          <w:rFonts w:ascii="Calibri" w:hAnsi="Calibri"/>
          <w:sz w:val="22"/>
        </w:rPr>
        <w:t>En 2016, Reka a pu mettre en service trois sites de villégiature rénovés et partiellement agrandis</w:t>
      </w:r>
      <w:r w:rsidR="004C59BD">
        <w:rPr>
          <w:rFonts w:ascii="Calibri" w:hAnsi="Calibri"/>
          <w:sz w:val="22"/>
        </w:rPr>
        <w:t> </w:t>
      </w:r>
      <w:r>
        <w:rPr>
          <w:rFonts w:ascii="Calibri" w:hAnsi="Calibri"/>
          <w:sz w:val="22"/>
        </w:rPr>
        <w:t>: le village de vacances de Zinal (canton du Valais), la résidence de vacances de Gstaad-Rougemont (canton de Vaud) et le complexe de vacances de Golfo del Sole (Toscane). Les trois sites ont pu cumuler leurs revenus au cours de leur premier exercice et les augmenter d</w:t>
      </w:r>
      <w:r w:rsidR="00CB4045">
        <w:rPr>
          <w:rFonts w:ascii="Calibri" w:hAnsi="Calibri"/>
          <w:sz w:val="22"/>
        </w:rPr>
        <w:t>e 11 </w:t>
      </w:r>
      <w:r>
        <w:rPr>
          <w:rFonts w:ascii="Calibri" w:hAnsi="Calibri"/>
          <w:sz w:val="22"/>
        </w:rPr>
        <w:t xml:space="preserve">% ajustés à la capacité. L’état de leurs réservations pour </w:t>
      </w:r>
      <w:r w:rsidR="00CB4045">
        <w:rPr>
          <w:rFonts w:ascii="Calibri" w:hAnsi="Calibri"/>
          <w:sz w:val="22"/>
        </w:rPr>
        <w:t>2017 dépasse actuellement de 19 </w:t>
      </w:r>
      <w:r>
        <w:rPr>
          <w:rFonts w:ascii="Calibri" w:hAnsi="Calibri"/>
          <w:sz w:val="22"/>
        </w:rPr>
        <w:t xml:space="preserve">% les résultats de 2016. </w:t>
      </w:r>
      <w:r>
        <w:rPr>
          <w:rFonts w:asciiTheme="minorHAnsi" w:hAnsiTheme="minorHAnsi"/>
          <w:sz w:val="22"/>
        </w:rPr>
        <w:t>De manière générale, on constate que les investissements de ces dix dernières années ont permis à Reka de suivre la bonne voie. Par rapport aux autres appartements de vacances, tous les sites mis en service au cours de cette période ont connu une fréquentation supérieure à la moyenne. Avec jusqu’à 251</w:t>
      </w:r>
      <w:r w:rsidR="00CB4045">
        <w:rPr>
          <w:rFonts w:asciiTheme="minorHAnsi" w:hAnsiTheme="minorHAnsi"/>
          <w:sz w:val="22"/>
        </w:rPr>
        <w:t> </w:t>
      </w:r>
      <w:r>
        <w:rPr>
          <w:rFonts w:asciiTheme="minorHAnsi" w:hAnsiTheme="minorHAnsi"/>
          <w:sz w:val="22"/>
        </w:rPr>
        <w:t xml:space="preserve">jours d’occupation par appartement et par an, leurs chiffres se révèlent supérieurs à ceux du marché en 2016. </w:t>
      </w:r>
    </w:p>
    <w:p w:rsidR="00AE2C55" w:rsidRPr="00AE2C55" w:rsidRDefault="00ED5B6B" w:rsidP="00ED5B6B">
      <w:pPr>
        <w:spacing w:before="120" w:after="0"/>
        <w:outlineLvl w:val="4"/>
        <w:rPr>
          <w:rFonts w:ascii="Calibri" w:hAnsi="Calibri" w:cs="Arial"/>
          <w:b/>
          <w:bCs/>
          <w:sz w:val="22"/>
        </w:rPr>
      </w:pPr>
      <w:r>
        <w:rPr>
          <w:rFonts w:ascii="Calibri" w:hAnsi="Calibri"/>
          <w:b/>
          <w:sz w:val="22"/>
        </w:rPr>
        <w:t>Progression de la numérisation avec le projet « Argent Reka 3.0 »</w:t>
      </w:r>
    </w:p>
    <w:p w:rsidR="00ED5B6B" w:rsidRDefault="00ED5B6B" w:rsidP="00E173CE">
      <w:pPr>
        <w:spacing w:after="120"/>
        <w:ind w:right="-28"/>
        <w:rPr>
          <w:rFonts w:asciiTheme="minorHAnsi" w:hAnsiTheme="minorHAnsi"/>
          <w:sz w:val="22"/>
        </w:rPr>
      </w:pPr>
      <w:r>
        <w:rPr>
          <w:rFonts w:asciiTheme="minorHAnsi" w:hAnsiTheme="minorHAnsi"/>
          <w:sz w:val="22"/>
        </w:rPr>
        <w:t>Dans le cadre de la numérisation des processus clients et entreprises</w:t>
      </w:r>
      <w:r w:rsidR="00EB7E51">
        <w:rPr>
          <w:rFonts w:asciiTheme="minorHAnsi" w:hAnsiTheme="minorHAnsi"/>
          <w:sz w:val="22"/>
        </w:rPr>
        <w:t>, Reka introduira son projet « </w:t>
      </w:r>
      <w:r>
        <w:rPr>
          <w:rFonts w:asciiTheme="minorHAnsi" w:hAnsiTheme="minorHAnsi"/>
          <w:sz w:val="22"/>
        </w:rPr>
        <w:t xml:space="preserve">Argent Reka 3.0 » à la fin de l’été 2017. « Par rapport aux </w:t>
      </w:r>
      <w:r w:rsidR="004C59BD">
        <w:rPr>
          <w:rFonts w:asciiTheme="minorHAnsi" w:hAnsiTheme="minorHAnsi"/>
          <w:sz w:val="22"/>
        </w:rPr>
        <w:t xml:space="preserve">moyens de paiement </w:t>
      </w:r>
      <w:r w:rsidR="00CB4045">
        <w:rPr>
          <w:rFonts w:asciiTheme="minorHAnsi" w:hAnsiTheme="minorHAnsi"/>
          <w:sz w:val="22"/>
        </w:rPr>
        <w:t>parallèles existants aujourd’</w:t>
      </w:r>
      <w:r>
        <w:rPr>
          <w:rFonts w:asciiTheme="minorHAnsi" w:hAnsiTheme="minorHAnsi"/>
          <w:sz w:val="22"/>
        </w:rPr>
        <w:t xml:space="preserve">hui que sont l’argent Reka physique et les cartes de paiement, </w:t>
      </w:r>
      <w:r w:rsidR="004C59BD">
        <w:rPr>
          <w:rFonts w:asciiTheme="minorHAnsi" w:hAnsiTheme="minorHAnsi"/>
          <w:sz w:val="22"/>
        </w:rPr>
        <w:t>‹</w:t>
      </w:r>
      <w:r>
        <w:rPr>
          <w:rFonts w:asciiTheme="minorHAnsi" w:hAnsiTheme="minorHAnsi"/>
          <w:sz w:val="22"/>
        </w:rPr>
        <w:t> Argent Reka 3.0 </w:t>
      </w:r>
      <w:r w:rsidR="004C59BD">
        <w:rPr>
          <w:rFonts w:asciiTheme="minorHAnsi" w:hAnsiTheme="minorHAnsi"/>
          <w:sz w:val="22"/>
        </w:rPr>
        <w:t>›</w:t>
      </w:r>
      <w:r>
        <w:rPr>
          <w:rFonts w:asciiTheme="minorHAnsi" w:hAnsiTheme="minorHAnsi"/>
          <w:sz w:val="22"/>
        </w:rPr>
        <w:t xml:space="preserve"> amène un changement fondamental de paradigme », affirme Roger Seifritz, directeur de Reka. Désormais, les trois formes </w:t>
      </w:r>
      <w:r>
        <w:rPr>
          <w:rFonts w:asciiTheme="minorHAnsi" w:hAnsiTheme="minorHAnsi"/>
          <w:sz w:val="22"/>
        </w:rPr>
        <w:lastRenderedPageBreak/>
        <w:t>d’argent Reka que sont les chèques Reka, Reka Rail et Reka-Lunch seront disponibles sans espèces. Avec Argent Reka 3.0, les clients ne disposent plus d’un moyen de paiement prédéfini mais d’un avoir. Ils peuvent dépenser cet avoir avec le moyen de paiement de leur choix, à savoir soit en espèces (chèque Reka, Reka Rail), soit avec une carte de paiement, soit en ligne. La nouvelle Reka</w:t>
      </w:r>
      <w:r w:rsidR="00D431DA">
        <w:rPr>
          <w:rFonts w:asciiTheme="minorHAnsi" w:hAnsiTheme="minorHAnsi"/>
          <w:sz w:val="22"/>
        </w:rPr>
        <w:t>-</w:t>
      </w:r>
      <w:proofErr w:type="spellStart"/>
      <w:r w:rsidR="00D431DA">
        <w:rPr>
          <w:rFonts w:asciiTheme="minorHAnsi" w:hAnsiTheme="minorHAnsi"/>
          <w:sz w:val="22"/>
        </w:rPr>
        <w:t>Card</w:t>
      </w:r>
      <w:proofErr w:type="spellEnd"/>
      <w:r>
        <w:rPr>
          <w:rFonts w:asciiTheme="minorHAnsi" w:hAnsiTheme="minorHAnsi"/>
          <w:sz w:val="22"/>
        </w:rPr>
        <w:t xml:space="preserve"> devient donc un support physique suivant le principe de « one card fits all » pour toutes les formes d’argent Reka (chèque Reka, Reka Rail, Reka Lunch). Ainsi, tout le monde profite de l’avancée numérique. Les utilisateurs d’argent Reka ne disposent plus seulement d’une carte multifonctions</w:t>
      </w:r>
      <w:r w:rsidR="004C59BD">
        <w:rPr>
          <w:rFonts w:asciiTheme="minorHAnsi" w:hAnsiTheme="minorHAnsi"/>
          <w:sz w:val="22"/>
        </w:rPr>
        <w:t>,</w:t>
      </w:r>
      <w:r>
        <w:rPr>
          <w:rFonts w:asciiTheme="minorHAnsi" w:hAnsiTheme="minorHAnsi"/>
          <w:sz w:val="22"/>
        </w:rPr>
        <w:t xml:space="preserve"> mais ont désormais </w:t>
      </w:r>
      <w:r w:rsidR="004C59BD">
        <w:rPr>
          <w:rFonts w:asciiTheme="minorHAnsi" w:hAnsiTheme="minorHAnsi"/>
          <w:sz w:val="22"/>
        </w:rPr>
        <w:t xml:space="preserve">aussi </w:t>
      </w:r>
      <w:r>
        <w:rPr>
          <w:rFonts w:asciiTheme="minorHAnsi" w:hAnsiTheme="minorHAnsi"/>
          <w:sz w:val="22"/>
        </w:rPr>
        <w:t xml:space="preserve">le choix du moyen de paiement qu’ils souhaitent utiliser (un privilège réservé jusque-là aux employeurs). Les endroits qui émettent et acceptent l’argent Reka comme mode de paiement bénéficient de processus simplifiés et d’une baisse du coût total puisque l’utilisation de l’argent Reka aura tendance à aller dans la direction d’un paiement sans espèces. </w:t>
      </w:r>
    </w:p>
    <w:p w:rsidR="00C87AA8" w:rsidRDefault="00C87AA8" w:rsidP="00E173CE">
      <w:pPr>
        <w:spacing w:after="120"/>
        <w:ind w:right="-28"/>
        <w:rPr>
          <w:rFonts w:asciiTheme="minorHAnsi" w:hAnsiTheme="minorHAnsi"/>
          <w:sz w:val="22"/>
        </w:rPr>
      </w:pPr>
      <w:r>
        <w:rPr>
          <w:rFonts w:asciiTheme="minorHAnsi" w:hAnsiTheme="minorHAnsi"/>
          <w:b/>
          <w:sz w:val="22"/>
        </w:rPr>
        <w:t>Changement de président</w:t>
      </w:r>
      <w:r>
        <w:rPr>
          <w:rFonts w:asciiTheme="minorHAnsi" w:hAnsiTheme="minorHAnsi"/>
          <w:b/>
          <w:sz w:val="22"/>
        </w:rPr>
        <w:br/>
      </w:r>
      <w:r>
        <w:rPr>
          <w:rFonts w:asciiTheme="minorHAnsi" w:hAnsiTheme="minorHAnsi"/>
          <w:sz w:val="22"/>
        </w:rPr>
        <w:t>Lors de l’assemblée générale 2017, qui a marqué en même temps la fin d’un mandat, Peter Hasler a quitté la présidence de l’administration de Reka. En fonction depuis 2007, il a dirigé la société avec succès dans une phase de renouvellement accéléré et de durcissement des conditions économiques. L’assemblée générale a choisi Marcel Dietrich pour lui succéder. Monsieur Dietrich est entrepreneur et membre de plus</w:t>
      </w:r>
      <w:r w:rsidR="00CB4045">
        <w:rPr>
          <w:rFonts w:asciiTheme="minorHAnsi" w:hAnsiTheme="minorHAnsi"/>
          <w:sz w:val="22"/>
        </w:rPr>
        <w:t>ieurs conseils d’administration </w:t>
      </w:r>
      <w:r>
        <w:rPr>
          <w:rFonts w:asciiTheme="minorHAnsi" w:hAnsiTheme="minorHAnsi"/>
          <w:sz w:val="22"/>
        </w:rPr>
        <w:t xml:space="preserve">; il a dirigé </w:t>
      </w:r>
      <w:proofErr w:type="spellStart"/>
      <w:r>
        <w:rPr>
          <w:rFonts w:asciiTheme="minorHAnsi" w:hAnsiTheme="minorHAnsi"/>
          <w:sz w:val="22"/>
        </w:rPr>
        <w:t>Globus</w:t>
      </w:r>
      <w:proofErr w:type="spellEnd"/>
      <w:r>
        <w:rPr>
          <w:rFonts w:asciiTheme="minorHAnsi" w:hAnsiTheme="minorHAnsi"/>
          <w:sz w:val="22"/>
        </w:rPr>
        <w:t xml:space="preserve"> en tant que </w:t>
      </w:r>
      <w:r w:rsidR="00972464">
        <w:rPr>
          <w:rFonts w:asciiTheme="minorHAnsi" w:hAnsiTheme="minorHAnsi"/>
          <w:sz w:val="22"/>
        </w:rPr>
        <w:t>CEO</w:t>
      </w:r>
      <w:bookmarkStart w:id="0" w:name="_GoBack"/>
      <w:bookmarkEnd w:id="0"/>
      <w:r>
        <w:rPr>
          <w:rFonts w:asciiTheme="minorHAnsi" w:hAnsiTheme="minorHAnsi"/>
          <w:sz w:val="22"/>
        </w:rPr>
        <w:t xml:space="preserve"> pendant dix ans.</w:t>
      </w:r>
    </w:p>
    <w:p w:rsidR="00E173CE" w:rsidRDefault="00E173CE" w:rsidP="00D86830">
      <w:pPr>
        <w:spacing w:after="0" w:line="240" w:lineRule="auto"/>
        <w:outlineLvl w:val="4"/>
        <w:rPr>
          <w:rFonts w:ascii="Calibri" w:hAnsi="Calibri" w:cs="Arial"/>
          <w:b/>
          <w:bCs/>
          <w:color w:val="000000"/>
          <w:sz w:val="22"/>
        </w:rPr>
      </w:pPr>
    </w:p>
    <w:p w:rsidR="005E30B3" w:rsidRPr="000103A5" w:rsidRDefault="005E30B3" w:rsidP="00D86830">
      <w:pPr>
        <w:spacing w:after="0" w:line="240" w:lineRule="auto"/>
        <w:outlineLvl w:val="4"/>
        <w:rPr>
          <w:rFonts w:ascii="Calibri" w:hAnsi="Calibri" w:cs="Arial"/>
          <w:b/>
          <w:bCs/>
          <w:color w:val="000000"/>
          <w:sz w:val="22"/>
        </w:rPr>
      </w:pPr>
      <w:r>
        <w:rPr>
          <w:rFonts w:ascii="Calibri" w:hAnsi="Calibri"/>
          <w:b/>
          <w:color w:val="000000"/>
          <w:sz w:val="22"/>
        </w:rPr>
        <w:t>Aperçu des chiffres</w:t>
      </w:r>
      <w:r w:rsidR="004C59BD">
        <w:rPr>
          <w:rFonts w:ascii="Calibri" w:hAnsi="Calibri"/>
          <w:b/>
          <w:color w:val="000000"/>
          <w:sz w:val="22"/>
        </w:rPr>
        <w:t>-</w:t>
      </w:r>
      <w:r>
        <w:rPr>
          <w:rFonts w:ascii="Calibri" w:hAnsi="Calibri"/>
          <w:b/>
          <w:color w:val="000000"/>
          <w:sz w:val="22"/>
        </w:rPr>
        <w:t>clés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992"/>
        <w:gridCol w:w="992"/>
      </w:tblGrid>
      <w:tr w:rsidR="00CE78C9" w:rsidRPr="00014400" w:rsidTr="00483B90">
        <w:tc>
          <w:tcPr>
            <w:tcW w:w="2127" w:type="dxa"/>
            <w:vAlign w:val="bottom"/>
          </w:tcPr>
          <w:p w:rsidR="00CE78C9" w:rsidRPr="00014400" w:rsidRDefault="00CE78C9" w:rsidP="00014400">
            <w:pPr>
              <w:spacing w:after="0"/>
              <w:rPr>
                <w:rFonts w:ascii="Calibri" w:hAnsi="Calibri" w:cs="Arial"/>
                <w:color w:val="000000"/>
                <w:sz w:val="22"/>
              </w:rPr>
            </w:pPr>
            <w:r>
              <w:rPr>
                <w:rFonts w:ascii="Calibri" w:hAnsi="Calibri"/>
                <w:color w:val="000000"/>
                <w:sz w:val="22"/>
              </w:rPr>
              <w:t>en </w:t>
            </w:r>
            <w:proofErr w:type="spellStart"/>
            <w:r>
              <w:rPr>
                <w:rFonts w:ascii="Calibri" w:hAnsi="Calibri"/>
                <w:color w:val="000000"/>
                <w:sz w:val="22"/>
              </w:rPr>
              <w:t>mio</w:t>
            </w:r>
            <w:proofErr w:type="spellEnd"/>
            <w:r>
              <w:rPr>
                <w:rFonts w:ascii="Calibri" w:hAnsi="Calibri"/>
                <w:color w:val="000000"/>
                <w:sz w:val="22"/>
              </w:rPr>
              <w:t> </w:t>
            </w:r>
            <w:r w:rsidR="004C59BD">
              <w:rPr>
                <w:rFonts w:ascii="Calibri" w:hAnsi="Calibri"/>
                <w:color w:val="000000"/>
                <w:sz w:val="22"/>
              </w:rPr>
              <w:t xml:space="preserve">de </w:t>
            </w:r>
            <w:r>
              <w:rPr>
                <w:rFonts w:ascii="Calibri" w:hAnsi="Calibri"/>
                <w:color w:val="000000"/>
                <w:sz w:val="22"/>
              </w:rPr>
              <w:t>CHF</w:t>
            </w:r>
          </w:p>
        </w:tc>
        <w:tc>
          <w:tcPr>
            <w:tcW w:w="992" w:type="dxa"/>
          </w:tcPr>
          <w:p w:rsidR="00CE78C9" w:rsidRPr="00014400" w:rsidRDefault="00CE78C9" w:rsidP="00014400">
            <w:pPr>
              <w:spacing w:after="0"/>
              <w:jc w:val="right"/>
              <w:rPr>
                <w:rFonts w:ascii="Calibri" w:hAnsi="Calibri" w:cs="Arial"/>
                <w:b/>
                <w:color w:val="000000"/>
                <w:sz w:val="22"/>
              </w:rPr>
            </w:pPr>
            <w:r>
              <w:rPr>
                <w:rFonts w:ascii="Calibri" w:hAnsi="Calibri"/>
                <w:b/>
                <w:color w:val="000000"/>
                <w:sz w:val="22"/>
              </w:rPr>
              <w:t>2016</w:t>
            </w:r>
          </w:p>
        </w:tc>
        <w:tc>
          <w:tcPr>
            <w:tcW w:w="992" w:type="dxa"/>
          </w:tcPr>
          <w:p w:rsidR="00CE78C9" w:rsidRPr="00014400" w:rsidRDefault="00CE78C9" w:rsidP="00014400">
            <w:pPr>
              <w:spacing w:after="0"/>
              <w:jc w:val="right"/>
              <w:rPr>
                <w:rFonts w:ascii="Calibri" w:hAnsi="Calibri" w:cs="Arial"/>
                <w:b/>
                <w:color w:val="000000"/>
                <w:sz w:val="22"/>
              </w:rPr>
            </w:pPr>
            <w:r>
              <w:rPr>
                <w:rFonts w:ascii="Calibri" w:hAnsi="Calibri"/>
                <w:b/>
                <w:color w:val="000000"/>
                <w:sz w:val="22"/>
              </w:rPr>
              <w:t>2015</w:t>
            </w:r>
          </w:p>
        </w:tc>
      </w:tr>
      <w:tr w:rsidR="00CE78C9" w:rsidRPr="00014400" w:rsidTr="00483B90">
        <w:tc>
          <w:tcPr>
            <w:tcW w:w="2127" w:type="dxa"/>
          </w:tcPr>
          <w:p w:rsidR="00CE78C9" w:rsidRPr="00014400" w:rsidRDefault="00CE78C9" w:rsidP="00014400">
            <w:pPr>
              <w:spacing w:after="0"/>
              <w:rPr>
                <w:rFonts w:ascii="Calibri" w:hAnsi="Calibri" w:cs="Arial"/>
                <w:color w:val="000000"/>
                <w:sz w:val="22"/>
              </w:rPr>
            </w:pPr>
            <w:r>
              <w:rPr>
                <w:rFonts w:ascii="Calibri" w:hAnsi="Calibri"/>
                <w:color w:val="000000"/>
                <w:sz w:val="22"/>
              </w:rPr>
              <w:t>Revenus</w:t>
            </w:r>
          </w:p>
        </w:tc>
        <w:tc>
          <w:tcPr>
            <w:tcW w:w="992" w:type="dxa"/>
          </w:tcPr>
          <w:p w:rsidR="00CE78C9" w:rsidRDefault="00CE78C9" w:rsidP="00C24331">
            <w:pPr>
              <w:spacing w:after="0"/>
              <w:jc w:val="right"/>
              <w:rPr>
                <w:rFonts w:ascii="Calibri" w:hAnsi="Calibri" w:cs="Arial"/>
                <w:color w:val="000000"/>
                <w:sz w:val="22"/>
              </w:rPr>
            </w:pPr>
            <w:r>
              <w:rPr>
                <w:rFonts w:ascii="Calibri" w:hAnsi="Calibri"/>
                <w:color w:val="000000"/>
                <w:sz w:val="22"/>
              </w:rPr>
              <w:t>72.0</w:t>
            </w:r>
          </w:p>
        </w:tc>
        <w:tc>
          <w:tcPr>
            <w:tcW w:w="992" w:type="dxa"/>
          </w:tcPr>
          <w:p w:rsidR="00CE78C9" w:rsidRPr="00014400" w:rsidRDefault="00CE78C9" w:rsidP="00DE1A6E">
            <w:pPr>
              <w:spacing w:after="0"/>
              <w:jc w:val="right"/>
              <w:rPr>
                <w:rFonts w:ascii="Calibri" w:hAnsi="Calibri" w:cs="Arial"/>
                <w:color w:val="000000"/>
                <w:sz w:val="22"/>
              </w:rPr>
            </w:pPr>
            <w:r>
              <w:rPr>
                <w:rFonts w:ascii="Calibri" w:hAnsi="Calibri"/>
                <w:color w:val="000000"/>
                <w:sz w:val="22"/>
              </w:rPr>
              <w:t>69.8</w:t>
            </w:r>
          </w:p>
        </w:tc>
      </w:tr>
      <w:tr w:rsidR="00CE78C9" w:rsidRPr="00014400" w:rsidTr="00483B90">
        <w:tc>
          <w:tcPr>
            <w:tcW w:w="2127" w:type="dxa"/>
          </w:tcPr>
          <w:p w:rsidR="00CE78C9" w:rsidRPr="00014400" w:rsidRDefault="00CE78C9" w:rsidP="00014400">
            <w:pPr>
              <w:spacing w:after="0"/>
              <w:rPr>
                <w:rFonts w:ascii="Calibri" w:hAnsi="Calibri" w:cs="Arial"/>
                <w:color w:val="000000"/>
                <w:sz w:val="22"/>
              </w:rPr>
            </w:pPr>
            <w:r>
              <w:rPr>
                <w:rFonts w:ascii="Calibri" w:hAnsi="Calibri"/>
                <w:color w:val="000000"/>
                <w:sz w:val="22"/>
              </w:rPr>
              <w:t>Bénéfice brut</w:t>
            </w:r>
          </w:p>
        </w:tc>
        <w:tc>
          <w:tcPr>
            <w:tcW w:w="992" w:type="dxa"/>
          </w:tcPr>
          <w:p w:rsidR="00CE78C9" w:rsidRDefault="00CE78C9" w:rsidP="00014400">
            <w:pPr>
              <w:spacing w:after="0"/>
              <w:jc w:val="right"/>
              <w:rPr>
                <w:rFonts w:ascii="Calibri" w:hAnsi="Calibri" w:cs="Arial"/>
                <w:color w:val="000000"/>
                <w:sz w:val="22"/>
              </w:rPr>
            </w:pPr>
            <w:r>
              <w:rPr>
                <w:rFonts w:ascii="Calibri" w:hAnsi="Calibri"/>
                <w:color w:val="000000"/>
                <w:sz w:val="22"/>
              </w:rPr>
              <w:t>40.3</w:t>
            </w:r>
          </w:p>
        </w:tc>
        <w:tc>
          <w:tcPr>
            <w:tcW w:w="992" w:type="dxa"/>
          </w:tcPr>
          <w:p w:rsidR="00CE78C9" w:rsidRPr="00014400" w:rsidRDefault="00CE78C9" w:rsidP="00014400">
            <w:pPr>
              <w:spacing w:after="0"/>
              <w:jc w:val="right"/>
              <w:rPr>
                <w:rFonts w:ascii="Calibri" w:hAnsi="Calibri" w:cs="Arial"/>
                <w:color w:val="000000"/>
                <w:sz w:val="22"/>
              </w:rPr>
            </w:pPr>
            <w:r>
              <w:rPr>
                <w:rFonts w:ascii="Calibri" w:hAnsi="Calibri"/>
                <w:color w:val="000000"/>
                <w:sz w:val="22"/>
              </w:rPr>
              <w:t>38.5</w:t>
            </w:r>
          </w:p>
        </w:tc>
      </w:tr>
      <w:tr w:rsidR="00CE78C9" w:rsidRPr="00014400" w:rsidTr="00483B90">
        <w:tc>
          <w:tcPr>
            <w:tcW w:w="2127" w:type="dxa"/>
          </w:tcPr>
          <w:p w:rsidR="00CE78C9" w:rsidRPr="00014400" w:rsidRDefault="00CE78C9" w:rsidP="00014400">
            <w:pPr>
              <w:spacing w:after="0"/>
              <w:rPr>
                <w:rFonts w:ascii="Calibri" w:hAnsi="Calibri" w:cs="Arial"/>
                <w:color w:val="000000"/>
                <w:sz w:val="22"/>
              </w:rPr>
            </w:pPr>
            <w:r>
              <w:rPr>
                <w:rFonts w:ascii="Calibri" w:hAnsi="Calibri"/>
                <w:color w:val="000000"/>
                <w:sz w:val="22"/>
              </w:rPr>
              <w:t>Résultat d’exploitation     </w:t>
            </w:r>
          </w:p>
        </w:tc>
        <w:tc>
          <w:tcPr>
            <w:tcW w:w="992" w:type="dxa"/>
          </w:tcPr>
          <w:p w:rsidR="00CE78C9" w:rsidRDefault="004C59BD" w:rsidP="00014400">
            <w:pPr>
              <w:spacing w:after="0"/>
              <w:jc w:val="right"/>
              <w:rPr>
                <w:rFonts w:ascii="Calibri" w:hAnsi="Calibri" w:cs="Arial"/>
                <w:color w:val="000000"/>
                <w:sz w:val="22"/>
              </w:rPr>
            </w:pPr>
            <w:r>
              <w:rPr>
                <w:rFonts w:ascii="Calibri" w:hAnsi="Calibri"/>
                <w:color w:val="000000"/>
                <w:sz w:val="22"/>
              </w:rPr>
              <w:t>–</w:t>
            </w:r>
            <w:r w:rsidR="00CE78C9">
              <w:rPr>
                <w:rFonts w:ascii="Calibri" w:hAnsi="Calibri"/>
                <w:color w:val="000000"/>
                <w:sz w:val="22"/>
              </w:rPr>
              <w:t>3.5</w:t>
            </w:r>
          </w:p>
        </w:tc>
        <w:tc>
          <w:tcPr>
            <w:tcW w:w="992" w:type="dxa"/>
          </w:tcPr>
          <w:p w:rsidR="00CE78C9" w:rsidRPr="00014400" w:rsidRDefault="004C59BD" w:rsidP="00014400">
            <w:pPr>
              <w:spacing w:after="0"/>
              <w:jc w:val="right"/>
              <w:rPr>
                <w:rFonts w:ascii="Calibri" w:hAnsi="Calibri" w:cs="Arial"/>
                <w:color w:val="000000"/>
                <w:sz w:val="22"/>
              </w:rPr>
            </w:pPr>
            <w:r>
              <w:rPr>
                <w:rFonts w:ascii="Calibri" w:hAnsi="Calibri"/>
                <w:color w:val="000000"/>
                <w:sz w:val="22"/>
              </w:rPr>
              <w:t>–</w:t>
            </w:r>
            <w:r w:rsidR="00CE78C9">
              <w:rPr>
                <w:rFonts w:ascii="Calibri" w:hAnsi="Calibri"/>
                <w:color w:val="000000"/>
                <w:sz w:val="22"/>
              </w:rPr>
              <w:t>5.2</w:t>
            </w:r>
          </w:p>
        </w:tc>
      </w:tr>
      <w:tr w:rsidR="00CE78C9" w:rsidRPr="00014400" w:rsidTr="00483B90">
        <w:tc>
          <w:tcPr>
            <w:tcW w:w="2127" w:type="dxa"/>
          </w:tcPr>
          <w:p w:rsidR="00CE78C9" w:rsidRPr="00014400" w:rsidRDefault="00CE78C9" w:rsidP="00014400">
            <w:pPr>
              <w:spacing w:after="0"/>
              <w:rPr>
                <w:rFonts w:ascii="Calibri" w:hAnsi="Calibri" w:cs="Arial"/>
                <w:color w:val="000000"/>
                <w:sz w:val="22"/>
              </w:rPr>
            </w:pPr>
            <w:r>
              <w:rPr>
                <w:rFonts w:ascii="Calibri" w:hAnsi="Calibri"/>
                <w:color w:val="000000"/>
                <w:sz w:val="22"/>
              </w:rPr>
              <w:t>Résultat de l’exercice</w:t>
            </w:r>
          </w:p>
        </w:tc>
        <w:tc>
          <w:tcPr>
            <w:tcW w:w="992" w:type="dxa"/>
          </w:tcPr>
          <w:p w:rsidR="00CE78C9" w:rsidRDefault="00CE78C9" w:rsidP="00C24331">
            <w:pPr>
              <w:spacing w:after="0"/>
              <w:jc w:val="right"/>
              <w:rPr>
                <w:rFonts w:ascii="Calibri" w:hAnsi="Calibri" w:cs="Arial"/>
                <w:color w:val="000000"/>
                <w:sz w:val="22"/>
              </w:rPr>
            </w:pPr>
            <w:r>
              <w:rPr>
                <w:rFonts w:ascii="Calibri" w:hAnsi="Calibri"/>
                <w:color w:val="000000"/>
                <w:sz w:val="22"/>
              </w:rPr>
              <w:t>0</w:t>
            </w:r>
            <w:r w:rsidR="00C24331">
              <w:rPr>
                <w:rFonts w:ascii="Calibri" w:hAnsi="Calibri"/>
                <w:color w:val="000000"/>
                <w:sz w:val="22"/>
              </w:rPr>
              <w:t>.</w:t>
            </w:r>
            <w:r>
              <w:rPr>
                <w:rFonts w:ascii="Calibri" w:hAnsi="Calibri"/>
                <w:color w:val="000000"/>
                <w:sz w:val="22"/>
              </w:rPr>
              <w:t>1</w:t>
            </w:r>
          </w:p>
        </w:tc>
        <w:tc>
          <w:tcPr>
            <w:tcW w:w="992" w:type="dxa"/>
          </w:tcPr>
          <w:p w:rsidR="00CE78C9" w:rsidRPr="00014400" w:rsidRDefault="00CE78C9" w:rsidP="00C24331">
            <w:pPr>
              <w:spacing w:after="0"/>
              <w:jc w:val="right"/>
              <w:rPr>
                <w:rFonts w:ascii="Calibri" w:hAnsi="Calibri" w:cs="Arial"/>
                <w:color w:val="000000"/>
                <w:sz w:val="22"/>
              </w:rPr>
            </w:pPr>
            <w:r>
              <w:rPr>
                <w:rFonts w:ascii="Calibri" w:hAnsi="Calibri"/>
                <w:color w:val="000000"/>
                <w:sz w:val="22"/>
              </w:rPr>
              <w:t>0</w:t>
            </w:r>
            <w:r w:rsidR="00C24331">
              <w:rPr>
                <w:rFonts w:ascii="Calibri" w:hAnsi="Calibri"/>
                <w:color w:val="000000"/>
                <w:sz w:val="22"/>
              </w:rPr>
              <w:t>.</w:t>
            </w:r>
            <w:r>
              <w:rPr>
                <w:rFonts w:ascii="Calibri" w:hAnsi="Calibri"/>
                <w:color w:val="000000"/>
                <w:sz w:val="22"/>
              </w:rPr>
              <w:t>1</w:t>
            </w:r>
          </w:p>
        </w:tc>
      </w:tr>
    </w:tbl>
    <w:p w:rsidR="005E30B3" w:rsidRDefault="005E30B3" w:rsidP="00D86830">
      <w:pPr>
        <w:spacing w:after="0" w:line="240" w:lineRule="auto"/>
        <w:rPr>
          <w:rFonts w:ascii="Calibri" w:hAnsi="Calibri" w:cs="Arial"/>
          <w:b/>
          <w:sz w:val="22"/>
        </w:rPr>
      </w:pPr>
    </w:p>
    <w:p w:rsidR="00CE78C9" w:rsidRPr="000103A5" w:rsidRDefault="00CE78C9" w:rsidP="00D86830">
      <w:pPr>
        <w:spacing w:after="0" w:line="240" w:lineRule="auto"/>
        <w:rPr>
          <w:rFonts w:ascii="Calibri" w:hAnsi="Calibri" w:cs="Arial"/>
          <w:b/>
          <w:sz w:val="22"/>
        </w:rPr>
      </w:pPr>
    </w:p>
    <w:p w:rsidR="005E30B3" w:rsidRDefault="005E30B3" w:rsidP="00D86830">
      <w:pPr>
        <w:spacing w:after="0" w:line="240" w:lineRule="auto"/>
        <w:rPr>
          <w:rFonts w:ascii="Calibri" w:hAnsi="Calibri" w:cs="Arial"/>
          <w:sz w:val="22"/>
        </w:rPr>
      </w:pPr>
      <w:r>
        <w:rPr>
          <w:rFonts w:ascii="Calibri" w:hAnsi="Calibri"/>
          <w:b/>
          <w:sz w:val="22"/>
        </w:rPr>
        <w:t>Interlocuteur pour tout renseignement complémentaire</w:t>
      </w:r>
      <w:r w:rsidR="00CB4045">
        <w:rPr>
          <w:rFonts w:ascii="Calibri" w:hAnsi="Calibri"/>
          <w:b/>
          <w:sz w:val="22"/>
        </w:rPr>
        <w:t> </w:t>
      </w:r>
      <w:r>
        <w:rPr>
          <w:rFonts w:ascii="Calibri" w:hAnsi="Calibri"/>
          <w:b/>
          <w:sz w:val="22"/>
        </w:rPr>
        <w:t>:</w:t>
      </w:r>
      <w:r>
        <w:rPr>
          <w:rFonts w:ascii="Calibri" w:hAnsi="Calibri" w:cs="Arial"/>
          <w:b/>
          <w:sz w:val="22"/>
        </w:rPr>
        <w:br/>
      </w:r>
      <w:r>
        <w:rPr>
          <w:rFonts w:ascii="Calibri" w:hAnsi="Calibri"/>
          <w:sz w:val="22"/>
        </w:rPr>
        <w:t xml:space="preserve">Roger </w:t>
      </w:r>
      <w:r w:rsidR="00CB4045" w:rsidRPr="00CB4045">
        <w:rPr>
          <w:rFonts w:ascii="Calibri" w:hAnsi="Calibri"/>
          <w:sz w:val="22"/>
        </w:rPr>
        <w:t>Seifritz</w:t>
      </w:r>
      <w:r>
        <w:rPr>
          <w:rFonts w:ascii="Calibri" w:hAnsi="Calibri"/>
          <w:sz w:val="22"/>
        </w:rPr>
        <w:t>, directeur, tél. 031 329 67 67</w:t>
      </w:r>
    </w:p>
    <w:p w:rsidR="00A4749A" w:rsidRDefault="00A4749A" w:rsidP="00226498">
      <w:pPr>
        <w:autoSpaceDE w:val="0"/>
        <w:autoSpaceDN w:val="0"/>
        <w:adjustRightInd w:val="0"/>
        <w:spacing w:after="0" w:line="240" w:lineRule="auto"/>
        <w:rPr>
          <w:rFonts w:ascii="Calibri" w:hAnsi="Calibri"/>
          <w:sz w:val="22"/>
        </w:rPr>
      </w:pPr>
    </w:p>
    <w:p w:rsidR="005E30B3" w:rsidRDefault="005E30B3" w:rsidP="00226498">
      <w:pPr>
        <w:autoSpaceDE w:val="0"/>
        <w:autoSpaceDN w:val="0"/>
        <w:adjustRightInd w:val="0"/>
        <w:spacing w:after="0" w:line="240" w:lineRule="auto"/>
        <w:rPr>
          <w:rFonts w:ascii="Calibri" w:hAnsi="Calibri"/>
          <w:sz w:val="22"/>
        </w:rPr>
      </w:pPr>
      <w:r>
        <w:rPr>
          <w:rFonts w:ascii="Calibri" w:hAnsi="Calibri"/>
          <w:sz w:val="22"/>
        </w:rPr>
        <w:t>Télécharger le communiqué de presse et photos</w:t>
      </w:r>
      <w:r w:rsidR="00CB4045">
        <w:rPr>
          <w:rFonts w:ascii="Calibri" w:hAnsi="Calibri"/>
          <w:sz w:val="22"/>
        </w:rPr>
        <w:t> </w:t>
      </w:r>
      <w:r>
        <w:rPr>
          <w:rFonts w:ascii="Calibri" w:hAnsi="Calibri"/>
          <w:sz w:val="22"/>
        </w:rPr>
        <w:t>: reka.ch/medi</w:t>
      </w:r>
      <w:r w:rsidR="00892F3D">
        <w:rPr>
          <w:rFonts w:ascii="Calibri" w:hAnsi="Calibri"/>
          <w:sz w:val="22"/>
        </w:rPr>
        <w:t>as</w:t>
      </w:r>
    </w:p>
    <w:p w:rsidR="00A4749A" w:rsidRPr="00226498" w:rsidRDefault="00A4749A" w:rsidP="00226498">
      <w:pPr>
        <w:autoSpaceDE w:val="0"/>
        <w:autoSpaceDN w:val="0"/>
        <w:adjustRightInd w:val="0"/>
        <w:spacing w:after="0" w:line="240" w:lineRule="auto"/>
        <w:rPr>
          <w:rFonts w:ascii="Calibri" w:hAnsi="Calibri" w:cs="Calibri"/>
          <w:bCs/>
          <w:sz w:val="22"/>
        </w:rPr>
      </w:pPr>
      <w:r>
        <w:rPr>
          <w:rFonts w:ascii="Calibri" w:hAnsi="Calibri"/>
          <w:sz w:val="22"/>
        </w:rPr>
        <w:t>Télécharger le rapport de gestion 2016 : reka.ch/</w:t>
      </w:r>
      <w:proofErr w:type="spellStart"/>
      <w:r>
        <w:rPr>
          <w:rFonts w:ascii="Calibri" w:hAnsi="Calibri"/>
          <w:sz w:val="22"/>
        </w:rPr>
        <w:t>rapportsdegestion</w:t>
      </w:r>
      <w:proofErr w:type="spellEnd"/>
      <w:r w:rsidRPr="00226498">
        <w:rPr>
          <w:rFonts w:ascii="Calibri" w:hAnsi="Calibri" w:cs="Calibri"/>
          <w:bCs/>
          <w:sz w:val="22"/>
        </w:rPr>
        <w:t xml:space="preserve"> </w:t>
      </w:r>
    </w:p>
    <w:sectPr w:rsidR="00A4749A" w:rsidRPr="00226498" w:rsidSect="00226498">
      <w:headerReference w:type="default" r:id="rId9"/>
      <w:footerReference w:type="default" r:id="rId10"/>
      <w:headerReference w:type="first" r:id="rId11"/>
      <w:footerReference w:type="first" r:id="rId12"/>
      <w:pgSz w:w="11906" w:h="16838" w:code="9"/>
      <w:pgMar w:top="1560" w:right="1134" w:bottom="567" w:left="1304" w:header="709" w:footer="1276"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5C" w:rsidRDefault="00426C5C" w:rsidP="003439F1">
      <w:r>
        <w:separator/>
      </w:r>
    </w:p>
  </w:endnote>
  <w:endnote w:type="continuationSeparator" w:id="0">
    <w:p w:rsidR="00426C5C" w:rsidRDefault="00426C5C" w:rsidP="0034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pPr>
      <w:pStyle w:val="Fuzeile"/>
    </w:pPr>
    <w:r>
      <w:rPr>
        <w:noProof/>
        <w:lang w:val="de-CH" w:eastAsia="de-CH" w:bidi="ar-SA"/>
      </w:rPr>
      <w:drawing>
        <wp:anchor distT="0" distB="0" distL="114300" distR="114300" simplePos="0" relativeHeight="251658240" behindDoc="0" locked="0" layoutInCell="1" allowOverlap="1" wp14:anchorId="0D7F6935" wp14:editId="6BF3D604">
          <wp:simplePos x="0" y="0"/>
          <wp:positionH relativeFrom="column">
            <wp:posOffset>-528955</wp:posOffset>
          </wp:positionH>
          <wp:positionV relativeFrom="paragraph">
            <wp:posOffset>615315</wp:posOffset>
          </wp:positionV>
          <wp:extent cx="7225030" cy="154940"/>
          <wp:effectExtent l="0" t="0" r="0" b="0"/>
          <wp:wrapNone/>
          <wp:docPr id="2" name="Bild 2" descr="Balken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_rgb_fuer_A4"/>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7225030" cy="154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rsidP="00C77A30">
    <w:pPr>
      <w:pStyle w:val="Fuzeile"/>
      <w:tabs>
        <w:tab w:val="clear" w:pos="9072"/>
      </w:tabs>
    </w:pPr>
    <w:r>
      <w:rPr>
        <w:noProof/>
        <w:lang w:val="de-CH" w:eastAsia="de-CH" w:bidi="ar-SA"/>
      </w:rPr>
      <w:drawing>
        <wp:anchor distT="0" distB="0" distL="114300" distR="114300" simplePos="0" relativeHeight="251657216" behindDoc="0" locked="0" layoutInCell="1" allowOverlap="1" wp14:anchorId="0D8EA582" wp14:editId="347035E2">
          <wp:simplePos x="0" y="0"/>
          <wp:positionH relativeFrom="column">
            <wp:posOffset>-478790</wp:posOffset>
          </wp:positionH>
          <wp:positionV relativeFrom="paragraph">
            <wp:posOffset>629285</wp:posOffset>
          </wp:positionV>
          <wp:extent cx="6877050" cy="152400"/>
          <wp:effectExtent l="0" t="0" r="0" b="0"/>
          <wp:wrapNone/>
          <wp:docPr id="4" name="Bild 3" descr="Balken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lken_rgb_fuer_A4"/>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6877050" cy="152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5C" w:rsidRDefault="00426C5C" w:rsidP="003439F1">
      <w:r>
        <w:separator/>
      </w:r>
    </w:p>
  </w:footnote>
  <w:footnote w:type="continuationSeparator" w:id="0">
    <w:p w:rsidR="00426C5C" w:rsidRDefault="00426C5C" w:rsidP="0034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rsidP="00E23559">
    <w:pPr>
      <w:pStyle w:val="Kopfzeile"/>
      <w:tabs>
        <w:tab w:val="clear" w:pos="4536"/>
        <w:tab w:val="clear" w:pos="9072"/>
      </w:tabs>
      <w:jc w:val="right"/>
    </w:pPr>
    <w:r>
      <w:rPr>
        <w:noProof/>
        <w:lang w:val="de-CH" w:eastAsia="de-CH" w:bidi="ar-SA"/>
      </w:rPr>
      <w:drawing>
        <wp:anchor distT="0" distB="0" distL="114300" distR="114300" simplePos="0" relativeHeight="251659264" behindDoc="0" locked="0" layoutInCell="1" allowOverlap="1" wp14:anchorId="4B114C93" wp14:editId="71B37AEA">
          <wp:simplePos x="0" y="0"/>
          <wp:positionH relativeFrom="column">
            <wp:posOffset>4806950</wp:posOffset>
          </wp:positionH>
          <wp:positionV relativeFrom="paragraph">
            <wp:posOffset>-133350</wp:posOffset>
          </wp:positionV>
          <wp:extent cx="1440815" cy="307340"/>
          <wp:effectExtent l="0" t="0" r="6985" b="0"/>
          <wp:wrapNone/>
          <wp:docPr id="1" name="Bild 1" descr="Logo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rgb_fuer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07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rsidP="00E23559">
    <w:pPr>
      <w:pStyle w:val="Kopfzeile"/>
    </w:pPr>
    <w:r>
      <w:rPr>
        <w:noProof/>
        <w:lang w:val="de-CH" w:eastAsia="de-CH" w:bidi="ar-SA"/>
      </w:rPr>
      <w:drawing>
        <wp:anchor distT="0" distB="0" distL="114300" distR="114300" simplePos="0" relativeHeight="251656192" behindDoc="0" locked="0" layoutInCell="1" allowOverlap="1" wp14:anchorId="04664766" wp14:editId="62CDD5C4">
          <wp:simplePos x="0" y="0"/>
          <wp:positionH relativeFrom="column">
            <wp:posOffset>4808220</wp:posOffset>
          </wp:positionH>
          <wp:positionV relativeFrom="paragraph">
            <wp:posOffset>-148590</wp:posOffset>
          </wp:positionV>
          <wp:extent cx="1440815" cy="307340"/>
          <wp:effectExtent l="0" t="0" r="6985" b="0"/>
          <wp:wrapNone/>
          <wp:docPr id="3" name="Bild 4" descr="Logo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rgb_fuer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07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7062"/>
    <w:multiLevelType w:val="hybridMultilevel"/>
    <w:tmpl w:val="412ED6F4"/>
    <w:lvl w:ilvl="0" w:tplc="08070001">
      <w:start w:val="1"/>
      <w:numFmt w:val="bullet"/>
      <w:lvlText w:val=""/>
      <w:lvlJc w:val="left"/>
      <w:pPr>
        <w:tabs>
          <w:tab w:val="num" w:pos="2700"/>
        </w:tabs>
        <w:ind w:left="2700" w:hanging="360"/>
      </w:pPr>
      <w:rPr>
        <w:rFonts w:ascii="Symbol" w:hAnsi="Symbol" w:hint="default"/>
      </w:rPr>
    </w:lvl>
    <w:lvl w:ilvl="1" w:tplc="08070003" w:tentative="1">
      <w:start w:val="1"/>
      <w:numFmt w:val="bullet"/>
      <w:lvlText w:val="o"/>
      <w:lvlJc w:val="left"/>
      <w:pPr>
        <w:tabs>
          <w:tab w:val="num" w:pos="3420"/>
        </w:tabs>
        <w:ind w:left="3420" w:hanging="360"/>
      </w:pPr>
      <w:rPr>
        <w:rFonts w:ascii="Courier New" w:hAnsi="Courier New" w:hint="default"/>
      </w:rPr>
    </w:lvl>
    <w:lvl w:ilvl="2" w:tplc="08070005" w:tentative="1">
      <w:start w:val="1"/>
      <w:numFmt w:val="bullet"/>
      <w:lvlText w:val=""/>
      <w:lvlJc w:val="left"/>
      <w:pPr>
        <w:tabs>
          <w:tab w:val="num" w:pos="4140"/>
        </w:tabs>
        <w:ind w:left="4140" w:hanging="360"/>
      </w:pPr>
      <w:rPr>
        <w:rFonts w:ascii="Wingdings" w:hAnsi="Wingdings" w:hint="default"/>
      </w:rPr>
    </w:lvl>
    <w:lvl w:ilvl="3" w:tplc="08070001" w:tentative="1">
      <w:start w:val="1"/>
      <w:numFmt w:val="bullet"/>
      <w:lvlText w:val=""/>
      <w:lvlJc w:val="left"/>
      <w:pPr>
        <w:tabs>
          <w:tab w:val="num" w:pos="4860"/>
        </w:tabs>
        <w:ind w:left="4860" w:hanging="360"/>
      </w:pPr>
      <w:rPr>
        <w:rFonts w:ascii="Symbol" w:hAnsi="Symbol" w:hint="default"/>
      </w:rPr>
    </w:lvl>
    <w:lvl w:ilvl="4" w:tplc="08070003" w:tentative="1">
      <w:start w:val="1"/>
      <w:numFmt w:val="bullet"/>
      <w:lvlText w:val="o"/>
      <w:lvlJc w:val="left"/>
      <w:pPr>
        <w:tabs>
          <w:tab w:val="num" w:pos="5580"/>
        </w:tabs>
        <w:ind w:left="5580" w:hanging="360"/>
      </w:pPr>
      <w:rPr>
        <w:rFonts w:ascii="Courier New" w:hAnsi="Courier New" w:hint="default"/>
      </w:rPr>
    </w:lvl>
    <w:lvl w:ilvl="5" w:tplc="08070005" w:tentative="1">
      <w:start w:val="1"/>
      <w:numFmt w:val="bullet"/>
      <w:lvlText w:val=""/>
      <w:lvlJc w:val="left"/>
      <w:pPr>
        <w:tabs>
          <w:tab w:val="num" w:pos="6300"/>
        </w:tabs>
        <w:ind w:left="6300" w:hanging="360"/>
      </w:pPr>
      <w:rPr>
        <w:rFonts w:ascii="Wingdings" w:hAnsi="Wingdings" w:hint="default"/>
      </w:rPr>
    </w:lvl>
    <w:lvl w:ilvl="6" w:tplc="08070001" w:tentative="1">
      <w:start w:val="1"/>
      <w:numFmt w:val="bullet"/>
      <w:lvlText w:val=""/>
      <w:lvlJc w:val="left"/>
      <w:pPr>
        <w:tabs>
          <w:tab w:val="num" w:pos="7020"/>
        </w:tabs>
        <w:ind w:left="7020" w:hanging="360"/>
      </w:pPr>
      <w:rPr>
        <w:rFonts w:ascii="Symbol" w:hAnsi="Symbol" w:hint="default"/>
      </w:rPr>
    </w:lvl>
    <w:lvl w:ilvl="7" w:tplc="08070003" w:tentative="1">
      <w:start w:val="1"/>
      <w:numFmt w:val="bullet"/>
      <w:lvlText w:val="o"/>
      <w:lvlJc w:val="left"/>
      <w:pPr>
        <w:tabs>
          <w:tab w:val="num" w:pos="7740"/>
        </w:tabs>
        <w:ind w:left="7740" w:hanging="360"/>
      </w:pPr>
      <w:rPr>
        <w:rFonts w:ascii="Courier New" w:hAnsi="Courier New" w:hint="default"/>
      </w:rPr>
    </w:lvl>
    <w:lvl w:ilvl="8" w:tplc="08070005" w:tentative="1">
      <w:start w:val="1"/>
      <w:numFmt w:val="bullet"/>
      <w:lvlText w:val=""/>
      <w:lvlJc w:val="left"/>
      <w:pPr>
        <w:tabs>
          <w:tab w:val="num" w:pos="8460"/>
        </w:tabs>
        <w:ind w:left="8460" w:hanging="360"/>
      </w:pPr>
      <w:rPr>
        <w:rFonts w:ascii="Wingdings" w:hAnsi="Wingdings" w:hint="default"/>
      </w:rPr>
    </w:lvl>
  </w:abstractNum>
  <w:abstractNum w:abstractNumId="1">
    <w:nsid w:val="2B1E6B70"/>
    <w:multiLevelType w:val="hybridMultilevel"/>
    <w:tmpl w:val="E8CC7AC6"/>
    <w:lvl w:ilvl="0" w:tplc="0407000B">
      <w:start w:val="1"/>
      <w:numFmt w:val="bullet"/>
      <w:lvlText w:val=""/>
      <w:lvlJc w:val="left"/>
      <w:pPr>
        <w:tabs>
          <w:tab w:val="num" w:pos="2877"/>
        </w:tabs>
        <w:ind w:left="2877" w:hanging="360"/>
      </w:pPr>
      <w:rPr>
        <w:rFonts w:ascii="Wingdings" w:hAnsi="Wingdings" w:hint="default"/>
      </w:rPr>
    </w:lvl>
    <w:lvl w:ilvl="1" w:tplc="04070003">
      <w:start w:val="1"/>
      <w:numFmt w:val="bullet"/>
      <w:lvlText w:val="o"/>
      <w:lvlJc w:val="left"/>
      <w:pPr>
        <w:tabs>
          <w:tab w:val="num" w:pos="3597"/>
        </w:tabs>
        <w:ind w:left="3597" w:hanging="360"/>
      </w:pPr>
      <w:rPr>
        <w:rFonts w:ascii="Courier New" w:hAnsi="Courier New" w:hint="default"/>
      </w:rPr>
    </w:lvl>
    <w:lvl w:ilvl="2" w:tplc="04070005" w:tentative="1">
      <w:start w:val="1"/>
      <w:numFmt w:val="bullet"/>
      <w:lvlText w:val=""/>
      <w:lvlJc w:val="left"/>
      <w:pPr>
        <w:tabs>
          <w:tab w:val="num" w:pos="4317"/>
        </w:tabs>
        <w:ind w:left="4317" w:hanging="360"/>
      </w:pPr>
      <w:rPr>
        <w:rFonts w:ascii="Wingdings" w:hAnsi="Wingdings" w:hint="default"/>
      </w:rPr>
    </w:lvl>
    <w:lvl w:ilvl="3" w:tplc="04070001" w:tentative="1">
      <w:start w:val="1"/>
      <w:numFmt w:val="bullet"/>
      <w:lvlText w:val=""/>
      <w:lvlJc w:val="left"/>
      <w:pPr>
        <w:tabs>
          <w:tab w:val="num" w:pos="5037"/>
        </w:tabs>
        <w:ind w:left="5037" w:hanging="360"/>
      </w:pPr>
      <w:rPr>
        <w:rFonts w:ascii="Symbol" w:hAnsi="Symbol" w:hint="default"/>
      </w:rPr>
    </w:lvl>
    <w:lvl w:ilvl="4" w:tplc="04070003" w:tentative="1">
      <w:start w:val="1"/>
      <w:numFmt w:val="bullet"/>
      <w:lvlText w:val="o"/>
      <w:lvlJc w:val="left"/>
      <w:pPr>
        <w:tabs>
          <w:tab w:val="num" w:pos="5757"/>
        </w:tabs>
        <w:ind w:left="5757" w:hanging="360"/>
      </w:pPr>
      <w:rPr>
        <w:rFonts w:ascii="Courier New" w:hAnsi="Courier New" w:hint="default"/>
      </w:rPr>
    </w:lvl>
    <w:lvl w:ilvl="5" w:tplc="04070005" w:tentative="1">
      <w:start w:val="1"/>
      <w:numFmt w:val="bullet"/>
      <w:lvlText w:val=""/>
      <w:lvlJc w:val="left"/>
      <w:pPr>
        <w:tabs>
          <w:tab w:val="num" w:pos="6477"/>
        </w:tabs>
        <w:ind w:left="6477" w:hanging="360"/>
      </w:pPr>
      <w:rPr>
        <w:rFonts w:ascii="Wingdings" w:hAnsi="Wingdings" w:hint="default"/>
      </w:rPr>
    </w:lvl>
    <w:lvl w:ilvl="6" w:tplc="04070001" w:tentative="1">
      <w:start w:val="1"/>
      <w:numFmt w:val="bullet"/>
      <w:lvlText w:val=""/>
      <w:lvlJc w:val="left"/>
      <w:pPr>
        <w:tabs>
          <w:tab w:val="num" w:pos="7197"/>
        </w:tabs>
        <w:ind w:left="7197" w:hanging="360"/>
      </w:pPr>
      <w:rPr>
        <w:rFonts w:ascii="Symbol" w:hAnsi="Symbol" w:hint="default"/>
      </w:rPr>
    </w:lvl>
    <w:lvl w:ilvl="7" w:tplc="04070003" w:tentative="1">
      <w:start w:val="1"/>
      <w:numFmt w:val="bullet"/>
      <w:lvlText w:val="o"/>
      <w:lvlJc w:val="left"/>
      <w:pPr>
        <w:tabs>
          <w:tab w:val="num" w:pos="7917"/>
        </w:tabs>
        <w:ind w:left="7917" w:hanging="360"/>
      </w:pPr>
      <w:rPr>
        <w:rFonts w:ascii="Courier New" w:hAnsi="Courier New" w:hint="default"/>
      </w:rPr>
    </w:lvl>
    <w:lvl w:ilvl="8" w:tplc="04070005" w:tentative="1">
      <w:start w:val="1"/>
      <w:numFmt w:val="bullet"/>
      <w:lvlText w:val=""/>
      <w:lvlJc w:val="left"/>
      <w:pPr>
        <w:tabs>
          <w:tab w:val="num" w:pos="8637"/>
        </w:tabs>
        <w:ind w:left="8637" w:hanging="360"/>
      </w:pPr>
      <w:rPr>
        <w:rFonts w:ascii="Wingdings" w:hAnsi="Wingdings" w:hint="default"/>
      </w:rPr>
    </w:lvl>
  </w:abstractNum>
  <w:abstractNum w:abstractNumId="2">
    <w:nsid w:val="42226091"/>
    <w:multiLevelType w:val="hybridMultilevel"/>
    <w:tmpl w:val="BA4C8B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B481124"/>
    <w:multiLevelType w:val="hybridMultilevel"/>
    <w:tmpl w:val="A7F291C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30"/>
    <w:rsid w:val="00005FA7"/>
    <w:rsid w:val="000103A5"/>
    <w:rsid w:val="00012171"/>
    <w:rsid w:val="00012514"/>
    <w:rsid w:val="00014400"/>
    <w:rsid w:val="000351A8"/>
    <w:rsid w:val="0003734C"/>
    <w:rsid w:val="000409ED"/>
    <w:rsid w:val="00041E34"/>
    <w:rsid w:val="00066937"/>
    <w:rsid w:val="00083C86"/>
    <w:rsid w:val="00084C7F"/>
    <w:rsid w:val="000959C0"/>
    <w:rsid w:val="00097C7E"/>
    <w:rsid w:val="000A37E3"/>
    <w:rsid w:val="000A68CD"/>
    <w:rsid w:val="000B4808"/>
    <w:rsid w:val="000B6620"/>
    <w:rsid w:val="000D057C"/>
    <w:rsid w:val="000E16E8"/>
    <w:rsid w:val="00132FAC"/>
    <w:rsid w:val="0014084B"/>
    <w:rsid w:val="001657B1"/>
    <w:rsid w:val="00180848"/>
    <w:rsid w:val="00194CC5"/>
    <w:rsid w:val="001A2E80"/>
    <w:rsid w:val="001D7E9E"/>
    <w:rsid w:val="001E0BFE"/>
    <w:rsid w:val="001E132D"/>
    <w:rsid w:val="001F5935"/>
    <w:rsid w:val="002075F2"/>
    <w:rsid w:val="002137C9"/>
    <w:rsid w:val="002215AD"/>
    <w:rsid w:val="00226498"/>
    <w:rsid w:val="00235E15"/>
    <w:rsid w:val="002435A2"/>
    <w:rsid w:val="002605FF"/>
    <w:rsid w:val="00277A22"/>
    <w:rsid w:val="00277EB4"/>
    <w:rsid w:val="00280715"/>
    <w:rsid w:val="002840A1"/>
    <w:rsid w:val="0028620E"/>
    <w:rsid w:val="002E0158"/>
    <w:rsid w:val="002E29FC"/>
    <w:rsid w:val="002E49F5"/>
    <w:rsid w:val="002E726E"/>
    <w:rsid w:val="00300356"/>
    <w:rsid w:val="00306E6A"/>
    <w:rsid w:val="00330E54"/>
    <w:rsid w:val="003439F1"/>
    <w:rsid w:val="00362372"/>
    <w:rsid w:val="00374BD8"/>
    <w:rsid w:val="003774F1"/>
    <w:rsid w:val="00386883"/>
    <w:rsid w:val="003975E4"/>
    <w:rsid w:val="003B5F9A"/>
    <w:rsid w:val="003C5831"/>
    <w:rsid w:val="003D1DFD"/>
    <w:rsid w:val="003D5DBB"/>
    <w:rsid w:val="003E14E3"/>
    <w:rsid w:val="003E78F2"/>
    <w:rsid w:val="004246AB"/>
    <w:rsid w:val="00426C5C"/>
    <w:rsid w:val="00434874"/>
    <w:rsid w:val="00440579"/>
    <w:rsid w:val="004415C4"/>
    <w:rsid w:val="00455004"/>
    <w:rsid w:val="00462D77"/>
    <w:rsid w:val="004637FE"/>
    <w:rsid w:val="004640CD"/>
    <w:rsid w:val="00467787"/>
    <w:rsid w:val="00470D8E"/>
    <w:rsid w:val="00491AE9"/>
    <w:rsid w:val="00491B37"/>
    <w:rsid w:val="00496902"/>
    <w:rsid w:val="004C0D55"/>
    <w:rsid w:val="004C59BD"/>
    <w:rsid w:val="004D0884"/>
    <w:rsid w:val="004E5C63"/>
    <w:rsid w:val="004F20B3"/>
    <w:rsid w:val="004F5ED1"/>
    <w:rsid w:val="005077F3"/>
    <w:rsid w:val="00510FAC"/>
    <w:rsid w:val="00523AD3"/>
    <w:rsid w:val="0053410A"/>
    <w:rsid w:val="0053699C"/>
    <w:rsid w:val="0053771A"/>
    <w:rsid w:val="00553227"/>
    <w:rsid w:val="00554A2C"/>
    <w:rsid w:val="005553B9"/>
    <w:rsid w:val="0055550D"/>
    <w:rsid w:val="005623DF"/>
    <w:rsid w:val="00566CC2"/>
    <w:rsid w:val="005925F0"/>
    <w:rsid w:val="00593C4C"/>
    <w:rsid w:val="005B2E95"/>
    <w:rsid w:val="005B623E"/>
    <w:rsid w:val="005C4AAE"/>
    <w:rsid w:val="005D6A2D"/>
    <w:rsid w:val="005D71CD"/>
    <w:rsid w:val="005E30B3"/>
    <w:rsid w:val="005E6BEE"/>
    <w:rsid w:val="005F28F9"/>
    <w:rsid w:val="00601A9D"/>
    <w:rsid w:val="00621111"/>
    <w:rsid w:val="00622E51"/>
    <w:rsid w:val="006326EB"/>
    <w:rsid w:val="00644937"/>
    <w:rsid w:val="00651B55"/>
    <w:rsid w:val="00653273"/>
    <w:rsid w:val="00662AAF"/>
    <w:rsid w:val="00667F67"/>
    <w:rsid w:val="00693153"/>
    <w:rsid w:val="006A4408"/>
    <w:rsid w:val="006C3D83"/>
    <w:rsid w:val="006D7579"/>
    <w:rsid w:val="006F20EE"/>
    <w:rsid w:val="006F5A55"/>
    <w:rsid w:val="00701066"/>
    <w:rsid w:val="0071680D"/>
    <w:rsid w:val="00720152"/>
    <w:rsid w:val="00727012"/>
    <w:rsid w:val="007323E0"/>
    <w:rsid w:val="007451C2"/>
    <w:rsid w:val="00765FD2"/>
    <w:rsid w:val="00767A9E"/>
    <w:rsid w:val="0078357F"/>
    <w:rsid w:val="0078792C"/>
    <w:rsid w:val="007B38E0"/>
    <w:rsid w:val="007B509E"/>
    <w:rsid w:val="007C6B99"/>
    <w:rsid w:val="007D3252"/>
    <w:rsid w:val="007F4839"/>
    <w:rsid w:val="008141A0"/>
    <w:rsid w:val="0082301A"/>
    <w:rsid w:val="008272C7"/>
    <w:rsid w:val="008277A0"/>
    <w:rsid w:val="00827A57"/>
    <w:rsid w:val="008415F2"/>
    <w:rsid w:val="00857F7F"/>
    <w:rsid w:val="00863BFB"/>
    <w:rsid w:val="00866B38"/>
    <w:rsid w:val="008720A7"/>
    <w:rsid w:val="00880A9B"/>
    <w:rsid w:val="008908E0"/>
    <w:rsid w:val="00892A3B"/>
    <w:rsid w:val="00892F3D"/>
    <w:rsid w:val="00892FA7"/>
    <w:rsid w:val="00893446"/>
    <w:rsid w:val="008934C7"/>
    <w:rsid w:val="008A45DC"/>
    <w:rsid w:val="008A59F3"/>
    <w:rsid w:val="008B7207"/>
    <w:rsid w:val="008C1D67"/>
    <w:rsid w:val="008F53D2"/>
    <w:rsid w:val="009019A4"/>
    <w:rsid w:val="00911EF6"/>
    <w:rsid w:val="00920F91"/>
    <w:rsid w:val="00941EFE"/>
    <w:rsid w:val="00943C4D"/>
    <w:rsid w:val="0094775E"/>
    <w:rsid w:val="00952A7C"/>
    <w:rsid w:val="009602E5"/>
    <w:rsid w:val="00972464"/>
    <w:rsid w:val="00987D3C"/>
    <w:rsid w:val="009A21ED"/>
    <w:rsid w:val="009A576F"/>
    <w:rsid w:val="009B7D11"/>
    <w:rsid w:val="009D6061"/>
    <w:rsid w:val="009E0E7F"/>
    <w:rsid w:val="009E3424"/>
    <w:rsid w:val="009E5DED"/>
    <w:rsid w:val="00A047E4"/>
    <w:rsid w:val="00A11A72"/>
    <w:rsid w:val="00A2219D"/>
    <w:rsid w:val="00A22708"/>
    <w:rsid w:val="00A26BB2"/>
    <w:rsid w:val="00A35035"/>
    <w:rsid w:val="00A4749A"/>
    <w:rsid w:val="00A52CE1"/>
    <w:rsid w:val="00A5553A"/>
    <w:rsid w:val="00A567BC"/>
    <w:rsid w:val="00A64E91"/>
    <w:rsid w:val="00A70928"/>
    <w:rsid w:val="00A73F35"/>
    <w:rsid w:val="00A815E8"/>
    <w:rsid w:val="00A83526"/>
    <w:rsid w:val="00AA057F"/>
    <w:rsid w:val="00AA2FB9"/>
    <w:rsid w:val="00AA4D7F"/>
    <w:rsid w:val="00AC2265"/>
    <w:rsid w:val="00AC6323"/>
    <w:rsid w:val="00AD2115"/>
    <w:rsid w:val="00AD7888"/>
    <w:rsid w:val="00AE2C55"/>
    <w:rsid w:val="00AE4880"/>
    <w:rsid w:val="00B00523"/>
    <w:rsid w:val="00B15090"/>
    <w:rsid w:val="00B15A85"/>
    <w:rsid w:val="00B27C6E"/>
    <w:rsid w:val="00B40B3B"/>
    <w:rsid w:val="00B43596"/>
    <w:rsid w:val="00B62478"/>
    <w:rsid w:val="00B625E7"/>
    <w:rsid w:val="00B71F11"/>
    <w:rsid w:val="00B84BDD"/>
    <w:rsid w:val="00B87EC3"/>
    <w:rsid w:val="00B95290"/>
    <w:rsid w:val="00BB6E9C"/>
    <w:rsid w:val="00BC1645"/>
    <w:rsid w:val="00BC3D77"/>
    <w:rsid w:val="00BD12EE"/>
    <w:rsid w:val="00BD5244"/>
    <w:rsid w:val="00BD59EF"/>
    <w:rsid w:val="00C026BF"/>
    <w:rsid w:val="00C22DF7"/>
    <w:rsid w:val="00C24331"/>
    <w:rsid w:val="00C34209"/>
    <w:rsid w:val="00C5210D"/>
    <w:rsid w:val="00C57B53"/>
    <w:rsid w:val="00C73DDF"/>
    <w:rsid w:val="00C77A30"/>
    <w:rsid w:val="00C83D9F"/>
    <w:rsid w:val="00C87AA8"/>
    <w:rsid w:val="00C97511"/>
    <w:rsid w:val="00CA4102"/>
    <w:rsid w:val="00CA7092"/>
    <w:rsid w:val="00CB4045"/>
    <w:rsid w:val="00CC5D8F"/>
    <w:rsid w:val="00CE78C9"/>
    <w:rsid w:val="00D11920"/>
    <w:rsid w:val="00D3679A"/>
    <w:rsid w:val="00D431DA"/>
    <w:rsid w:val="00D56828"/>
    <w:rsid w:val="00D62CF2"/>
    <w:rsid w:val="00D7177C"/>
    <w:rsid w:val="00D86830"/>
    <w:rsid w:val="00DA43E2"/>
    <w:rsid w:val="00DA7364"/>
    <w:rsid w:val="00DB3130"/>
    <w:rsid w:val="00DC5DC9"/>
    <w:rsid w:val="00DD6706"/>
    <w:rsid w:val="00DE1A6E"/>
    <w:rsid w:val="00DE5873"/>
    <w:rsid w:val="00DE6D5B"/>
    <w:rsid w:val="00DF380D"/>
    <w:rsid w:val="00DF67F9"/>
    <w:rsid w:val="00E0039F"/>
    <w:rsid w:val="00E00A6B"/>
    <w:rsid w:val="00E010CB"/>
    <w:rsid w:val="00E03D45"/>
    <w:rsid w:val="00E07AA6"/>
    <w:rsid w:val="00E123A5"/>
    <w:rsid w:val="00E13B82"/>
    <w:rsid w:val="00E173CE"/>
    <w:rsid w:val="00E23559"/>
    <w:rsid w:val="00E25F66"/>
    <w:rsid w:val="00E323E7"/>
    <w:rsid w:val="00E726A9"/>
    <w:rsid w:val="00E76BD1"/>
    <w:rsid w:val="00E80D91"/>
    <w:rsid w:val="00E81C7F"/>
    <w:rsid w:val="00E82BEB"/>
    <w:rsid w:val="00E90C2D"/>
    <w:rsid w:val="00EB0059"/>
    <w:rsid w:val="00EB654C"/>
    <w:rsid w:val="00EB7E51"/>
    <w:rsid w:val="00EC265E"/>
    <w:rsid w:val="00EC2A31"/>
    <w:rsid w:val="00EC52C9"/>
    <w:rsid w:val="00ED3E25"/>
    <w:rsid w:val="00ED46D2"/>
    <w:rsid w:val="00ED4DAC"/>
    <w:rsid w:val="00ED5B6B"/>
    <w:rsid w:val="00EF361C"/>
    <w:rsid w:val="00F01B27"/>
    <w:rsid w:val="00F07077"/>
    <w:rsid w:val="00F104B0"/>
    <w:rsid w:val="00F3209A"/>
    <w:rsid w:val="00F41119"/>
    <w:rsid w:val="00F419E6"/>
    <w:rsid w:val="00F459FB"/>
    <w:rsid w:val="00F5208E"/>
    <w:rsid w:val="00F56D0E"/>
    <w:rsid w:val="00F60475"/>
    <w:rsid w:val="00F60DBF"/>
    <w:rsid w:val="00F678E4"/>
    <w:rsid w:val="00F7075A"/>
    <w:rsid w:val="00F74B04"/>
    <w:rsid w:val="00F81E63"/>
    <w:rsid w:val="00FA02A4"/>
    <w:rsid w:val="00FA6D54"/>
    <w:rsid w:val="00FB5F57"/>
    <w:rsid w:val="00FD5423"/>
    <w:rsid w:val="00FE7758"/>
    <w:rsid w:val="00FF05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830"/>
    <w:pPr>
      <w:spacing w:after="200" w:line="276" w:lineRule="auto"/>
    </w:pPr>
    <w:rPr>
      <w:rFonts w:ascii="Georgia" w:hAnsi="Georgia"/>
      <w:sz w:val="20"/>
    </w:rPr>
  </w:style>
  <w:style w:type="paragraph" w:styleId="berschrift1">
    <w:name w:val="heading 1"/>
    <w:basedOn w:val="Standard"/>
    <w:next w:val="Standard"/>
    <w:link w:val="berschrift1Zchn"/>
    <w:uiPriority w:val="99"/>
    <w:qFormat/>
    <w:rsid w:val="004246AB"/>
    <w:pPr>
      <w:keepNext/>
      <w:tabs>
        <w:tab w:val="left" w:pos="1605"/>
      </w:tabs>
      <w:spacing w:after="120" w:line="240" w:lineRule="auto"/>
      <w:jc w:val="center"/>
      <w:outlineLvl w:val="0"/>
    </w:pPr>
    <w:rPr>
      <w:rFonts w:ascii="Arial" w:hAnsi="Arial"/>
      <w:b/>
      <w:i/>
      <w:szCs w:val="24"/>
    </w:rPr>
  </w:style>
  <w:style w:type="paragraph" w:styleId="berschrift2">
    <w:name w:val="heading 2"/>
    <w:basedOn w:val="Standard"/>
    <w:next w:val="Standard"/>
    <w:link w:val="berschrift2Zchn"/>
    <w:uiPriority w:val="99"/>
    <w:qFormat/>
    <w:rsid w:val="00D3679A"/>
    <w:pPr>
      <w:keepNext/>
      <w:spacing w:before="240" w:after="60" w:line="240" w:lineRule="auto"/>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fr-FR"/>
    </w:rPr>
  </w:style>
  <w:style w:type="character" w:customStyle="1" w:styleId="berschrift2Zchn">
    <w:name w:val="Überschrift 2 Zchn"/>
    <w:basedOn w:val="Absatz-Standardschriftart"/>
    <w:link w:val="berschrift2"/>
    <w:uiPriority w:val="99"/>
    <w:semiHidden/>
    <w:locked/>
    <w:rsid w:val="00D3679A"/>
    <w:rPr>
      <w:rFonts w:ascii="Cambria" w:hAnsi="Cambria" w:cs="Times New Roman"/>
      <w:b/>
      <w:i/>
      <w:sz w:val="28"/>
    </w:rPr>
  </w:style>
  <w:style w:type="paragraph" w:styleId="Textkrper-Zeileneinzug">
    <w:name w:val="Body Text Indent"/>
    <w:basedOn w:val="Standard"/>
    <w:link w:val="Textkrper-ZeileneinzugZchn"/>
    <w:uiPriority w:val="99"/>
    <w:rsid w:val="004246AB"/>
    <w:pPr>
      <w:tabs>
        <w:tab w:val="left" w:pos="1980"/>
      </w:tabs>
      <w:spacing w:after="0" w:line="240" w:lineRule="auto"/>
      <w:ind w:left="1980" w:hanging="1980"/>
    </w:pPr>
    <w:rPr>
      <w:rFonts w:ascii="Arial" w:hAnsi="Arial"/>
      <w:sz w:val="22"/>
      <w:szCs w:val="24"/>
    </w:rPr>
  </w:style>
  <w:style w:type="character" w:customStyle="1" w:styleId="Textkrper-ZeileneinzugZchn">
    <w:name w:val="Textkörper-Zeileneinzug Zchn"/>
    <w:basedOn w:val="Absatz-Standardschriftart"/>
    <w:link w:val="Textkrper-Zeileneinzug"/>
    <w:uiPriority w:val="99"/>
    <w:semiHidden/>
    <w:locked/>
    <w:rPr>
      <w:rFonts w:ascii="Georgia" w:hAnsi="Georgia" w:cs="Times New Roman"/>
      <w:sz w:val="20"/>
      <w:lang w:eastAsia="fr-FR"/>
    </w:rPr>
  </w:style>
  <w:style w:type="paragraph" w:styleId="Sprechblasentext">
    <w:name w:val="Balloon Text"/>
    <w:basedOn w:val="Standard"/>
    <w:link w:val="SprechblasentextZchn"/>
    <w:uiPriority w:val="99"/>
    <w:semiHidden/>
    <w:rsid w:val="002E01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fr-FR"/>
    </w:rPr>
  </w:style>
  <w:style w:type="character" w:styleId="Hyperlink">
    <w:name w:val="Hyperlink"/>
    <w:basedOn w:val="Absatz-Standardschriftart"/>
    <w:uiPriority w:val="99"/>
    <w:rsid w:val="00BD12EE"/>
    <w:rPr>
      <w:rFonts w:cs="Times New Roman"/>
      <w:color w:val="0000FF"/>
      <w:u w:val="single"/>
    </w:rPr>
  </w:style>
  <w:style w:type="paragraph" w:styleId="Kopfzeile">
    <w:name w:val="header"/>
    <w:basedOn w:val="Standard"/>
    <w:link w:val="KopfzeileZchn"/>
    <w:uiPriority w:val="99"/>
    <w:rsid w:val="003439F1"/>
    <w:pPr>
      <w:tabs>
        <w:tab w:val="center" w:pos="4536"/>
        <w:tab w:val="right" w:pos="9072"/>
      </w:tabs>
      <w:spacing w:after="0" w:line="240" w:lineRule="auto"/>
    </w:pPr>
    <w:rPr>
      <w:rFonts w:ascii="Arial" w:hAnsi="Arial"/>
      <w:sz w:val="22"/>
    </w:rPr>
  </w:style>
  <w:style w:type="character" w:customStyle="1" w:styleId="KopfzeileZchn">
    <w:name w:val="Kopfzeile Zchn"/>
    <w:basedOn w:val="Absatz-Standardschriftart"/>
    <w:link w:val="Kopfzeile"/>
    <w:uiPriority w:val="99"/>
    <w:locked/>
    <w:rsid w:val="003439F1"/>
    <w:rPr>
      <w:rFonts w:ascii="Arial" w:hAnsi="Arial" w:cs="Times New Roman"/>
      <w:sz w:val="22"/>
    </w:rPr>
  </w:style>
  <w:style w:type="paragraph" w:styleId="Fuzeile">
    <w:name w:val="footer"/>
    <w:basedOn w:val="Standard"/>
    <w:link w:val="FuzeileZchn"/>
    <w:uiPriority w:val="99"/>
    <w:rsid w:val="003439F1"/>
    <w:pPr>
      <w:tabs>
        <w:tab w:val="center" w:pos="4536"/>
        <w:tab w:val="right" w:pos="9072"/>
      </w:tabs>
      <w:spacing w:after="0" w:line="240" w:lineRule="auto"/>
    </w:pPr>
    <w:rPr>
      <w:rFonts w:ascii="Arial" w:hAnsi="Arial"/>
      <w:sz w:val="22"/>
    </w:rPr>
  </w:style>
  <w:style w:type="character" w:customStyle="1" w:styleId="FuzeileZchn">
    <w:name w:val="Fußzeile Zchn"/>
    <w:basedOn w:val="Absatz-Standardschriftart"/>
    <w:link w:val="Fuzeile"/>
    <w:uiPriority w:val="99"/>
    <w:locked/>
    <w:rsid w:val="003439F1"/>
    <w:rPr>
      <w:rFonts w:ascii="Arial" w:hAnsi="Arial" w:cs="Times New Roman"/>
      <w:sz w:val="22"/>
    </w:rPr>
  </w:style>
  <w:style w:type="paragraph" w:customStyle="1" w:styleId="Formatvorlage1">
    <w:name w:val="Formatvorlage1"/>
    <w:basedOn w:val="Standard"/>
    <w:uiPriority w:val="99"/>
    <w:rsid w:val="008141A0"/>
    <w:pPr>
      <w:spacing w:after="0" w:line="240" w:lineRule="auto"/>
    </w:pPr>
    <w:rPr>
      <w:rFonts w:ascii="Arial" w:hAnsi="Arial"/>
      <w:sz w:val="22"/>
      <w:szCs w:val="24"/>
    </w:rPr>
  </w:style>
  <w:style w:type="paragraph" w:styleId="Textkrper">
    <w:name w:val="Body Text"/>
    <w:basedOn w:val="Standard"/>
    <w:link w:val="TextkrperZchn"/>
    <w:uiPriority w:val="99"/>
    <w:semiHidden/>
    <w:rsid w:val="00D3679A"/>
    <w:pPr>
      <w:spacing w:after="120" w:line="240" w:lineRule="auto"/>
    </w:pPr>
    <w:rPr>
      <w:rFonts w:ascii="Arial" w:hAnsi="Arial"/>
      <w:sz w:val="22"/>
    </w:rPr>
  </w:style>
  <w:style w:type="character" w:customStyle="1" w:styleId="TextkrperZchn">
    <w:name w:val="Textkörper Zchn"/>
    <w:basedOn w:val="Absatz-Standardschriftart"/>
    <w:link w:val="Textkrper"/>
    <w:uiPriority w:val="99"/>
    <w:semiHidden/>
    <w:locked/>
    <w:rsid w:val="00D3679A"/>
    <w:rPr>
      <w:rFonts w:ascii="Arial" w:hAnsi="Arial" w:cs="Times New Roman"/>
      <w:sz w:val="22"/>
    </w:rPr>
  </w:style>
  <w:style w:type="table" w:styleId="Tabellenraster">
    <w:name w:val="Table Grid"/>
    <w:basedOn w:val="NormaleTabelle"/>
    <w:uiPriority w:val="99"/>
    <w:rsid w:val="00D86830"/>
    <w:rPr>
      <w:rFonts w:ascii="Georgia" w:hAnsi="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E82BEB"/>
    <w:rPr>
      <w:rFonts w:cs="Times New Roman"/>
      <w:sz w:val="16"/>
      <w:szCs w:val="16"/>
    </w:rPr>
  </w:style>
  <w:style w:type="paragraph" w:styleId="Kommentartext">
    <w:name w:val="annotation text"/>
    <w:basedOn w:val="Standard"/>
    <w:link w:val="KommentartextZchn"/>
    <w:uiPriority w:val="99"/>
    <w:semiHidden/>
    <w:rsid w:val="00E82BEB"/>
    <w:pPr>
      <w:spacing w:line="240" w:lineRule="auto"/>
    </w:pPr>
    <w:rPr>
      <w:szCs w:val="20"/>
    </w:rPr>
  </w:style>
  <w:style w:type="character" w:customStyle="1" w:styleId="KommentartextZchn">
    <w:name w:val="Kommentartext Zchn"/>
    <w:basedOn w:val="Absatz-Standardschriftart"/>
    <w:link w:val="Kommentartext"/>
    <w:uiPriority w:val="99"/>
    <w:semiHidden/>
    <w:locked/>
    <w:rsid w:val="00E82BEB"/>
    <w:rPr>
      <w:rFonts w:ascii="Georgia" w:hAnsi="Georgia" w:cs="Times New Roman"/>
      <w:lang w:eastAsia="fr-FR"/>
    </w:rPr>
  </w:style>
  <w:style w:type="paragraph" w:styleId="Kommentarthema">
    <w:name w:val="annotation subject"/>
    <w:basedOn w:val="Kommentartext"/>
    <w:next w:val="Kommentartext"/>
    <w:link w:val="KommentarthemaZchn"/>
    <w:uiPriority w:val="99"/>
    <w:semiHidden/>
    <w:rsid w:val="00E82BEB"/>
    <w:rPr>
      <w:b/>
      <w:bCs/>
    </w:rPr>
  </w:style>
  <w:style w:type="character" w:customStyle="1" w:styleId="KommentarthemaZchn">
    <w:name w:val="Kommentarthema Zchn"/>
    <w:basedOn w:val="KommentartextZchn"/>
    <w:link w:val="Kommentarthema"/>
    <w:uiPriority w:val="99"/>
    <w:semiHidden/>
    <w:locked/>
    <w:rsid w:val="00E82BEB"/>
    <w:rPr>
      <w:rFonts w:ascii="Georgia" w:hAnsi="Georgia" w:cs="Times New Roman"/>
      <w:b/>
      <w:b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830"/>
    <w:pPr>
      <w:spacing w:after="200" w:line="276" w:lineRule="auto"/>
    </w:pPr>
    <w:rPr>
      <w:rFonts w:ascii="Georgia" w:hAnsi="Georgia"/>
      <w:sz w:val="20"/>
    </w:rPr>
  </w:style>
  <w:style w:type="paragraph" w:styleId="berschrift1">
    <w:name w:val="heading 1"/>
    <w:basedOn w:val="Standard"/>
    <w:next w:val="Standard"/>
    <w:link w:val="berschrift1Zchn"/>
    <w:uiPriority w:val="99"/>
    <w:qFormat/>
    <w:rsid w:val="004246AB"/>
    <w:pPr>
      <w:keepNext/>
      <w:tabs>
        <w:tab w:val="left" w:pos="1605"/>
      </w:tabs>
      <w:spacing w:after="120" w:line="240" w:lineRule="auto"/>
      <w:jc w:val="center"/>
      <w:outlineLvl w:val="0"/>
    </w:pPr>
    <w:rPr>
      <w:rFonts w:ascii="Arial" w:hAnsi="Arial"/>
      <w:b/>
      <w:i/>
      <w:szCs w:val="24"/>
    </w:rPr>
  </w:style>
  <w:style w:type="paragraph" w:styleId="berschrift2">
    <w:name w:val="heading 2"/>
    <w:basedOn w:val="Standard"/>
    <w:next w:val="Standard"/>
    <w:link w:val="berschrift2Zchn"/>
    <w:uiPriority w:val="99"/>
    <w:qFormat/>
    <w:rsid w:val="00D3679A"/>
    <w:pPr>
      <w:keepNext/>
      <w:spacing w:before="240" w:after="60" w:line="240" w:lineRule="auto"/>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fr-FR"/>
    </w:rPr>
  </w:style>
  <w:style w:type="character" w:customStyle="1" w:styleId="berschrift2Zchn">
    <w:name w:val="Überschrift 2 Zchn"/>
    <w:basedOn w:val="Absatz-Standardschriftart"/>
    <w:link w:val="berschrift2"/>
    <w:uiPriority w:val="99"/>
    <w:semiHidden/>
    <w:locked/>
    <w:rsid w:val="00D3679A"/>
    <w:rPr>
      <w:rFonts w:ascii="Cambria" w:hAnsi="Cambria" w:cs="Times New Roman"/>
      <w:b/>
      <w:i/>
      <w:sz w:val="28"/>
    </w:rPr>
  </w:style>
  <w:style w:type="paragraph" w:styleId="Textkrper-Zeileneinzug">
    <w:name w:val="Body Text Indent"/>
    <w:basedOn w:val="Standard"/>
    <w:link w:val="Textkrper-ZeileneinzugZchn"/>
    <w:uiPriority w:val="99"/>
    <w:rsid w:val="004246AB"/>
    <w:pPr>
      <w:tabs>
        <w:tab w:val="left" w:pos="1980"/>
      </w:tabs>
      <w:spacing w:after="0" w:line="240" w:lineRule="auto"/>
      <w:ind w:left="1980" w:hanging="1980"/>
    </w:pPr>
    <w:rPr>
      <w:rFonts w:ascii="Arial" w:hAnsi="Arial"/>
      <w:sz w:val="22"/>
      <w:szCs w:val="24"/>
    </w:rPr>
  </w:style>
  <w:style w:type="character" w:customStyle="1" w:styleId="Textkrper-ZeileneinzugZchn">
    <w:name w:val="Textkörper-Zeileneinzug Zchn"/>
    <w:basedOn w:val="Absatz-Standardschriftart"/>
    <w:link w:val="Textkrper-Zeileneinzug"/>
    <w:uiPriority w:val="99"/>
    <w:semiHidden/>
    <w:locked/>
    <w:rPr>
      <w:rFonts w:ascii="Georgia" w:hAnsi="Georgia" w:cs="Times New Roman"/>
      <w:sz w:val="20"/>
      <w:lang w:eastAsia="fr-FR"/>
    </w:rPr>
  </w:style>
  <w:style w:type="paragraph" w:styleId="Sprechblasentext">
    <w:name w:val="Balloon Text"/>
    <w:basedOn w:val="Standard"/>
    <w:link w:val="SprechblasentextZchn"/>
    <w:uiPriority w:val="99"/>
    <w:semiHidden/>
    <w:rsid w:val="002E01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fr-FR"/>
    </w:rPr>
  </w:style>
  <w:style w:type="character" w:styleId="Hyperlink">
    <w:name w:val="Hyperlink"/>
    <w:basedOn w:val="Absatz-Standardschriftart"/>
    <w:uiPriority w:val="99"/>
    <w:rsid w:val="00BD12EE"/>
    <w:rPr>
      <w:rFonts w:cs="Times New Roman"/>
      <w:color w:val="0000FF"/>
      <w:u w:val="single"/>
    </w:rPr>
  </w:style>
  <w:style w:type="paragraph" w:styleId="Kopfzeile">
    <w:name w:val="header"/>
    <w:basedOn w:val="Standard"/>
    <w:link w:val="KopfzeileZchn"/>
    <w:uiPriority w:val="99"/>
    <w:rsid w:val="003439F1"/>
    <w:pPr>
      <w:tabs>
        <w:tab w:val="center" w:pos="4536"/>
        <w:tab w:val="right" w:pos="9072"/>
      </w:tabs>
      <w:spacing w:after="0" w:line="240" w:lineRule="auto"/>
    </w:pPr>
    <w:rPr>
      <w:rFonts w:ascii="Arial" w:hAnsi="Arial"/>
      <w:sz w:val="22"/>
    </w:rPr>
  </w:style>
  <w:style w:type="character" w:customStyle="1" w:styleId="KopfzeileZchn">
    <w:name w:val="Kopfzeile Zchn"/>
    <w:basedOn w:val="Absatz-Standardschriftart"/>
    <w:link w:val="Kopfzeile"/>
    <w:uiPriority w:val="99"/>
    <w:locked/>
    <w:rsid w:val="003439F1"/>
    <w:rPr>
      <w:rFonts w:ascii="Arial" w:hAnsi="Arial" w:cs="Times New Roman"/>
      <w:sz w:val="22"/>
    </w:rPr>
  </w:style>
  <w:style w:type="paragraph" w:styleId="Fuzeile">
    <w:name w:val="footer"/>
    <w:basedOn w:val="Standard"/>
    <w:link w:val="FuzeileZchn"/>
    <w:uiPriority w:val="99"/>
    <w:rsid w:val="003439F1"/>
    <w:pPr>
      <w:tabs>
        <w:tab w:val="center" w:pos="4536"/>
        <w:tab w:val="right" w:pos="9072"/>
      </w:tabs>
      <w:spacing w:after="0" w:line="240" w:lineRule="auto"/>
    </w:pPr>
    <w:rPr>
      <w:rFonts w:ascii="Arial" w:hAnsi="Arial"/>
      <w:sz w:val="22"/>
    </w:rPr>
  </w:style>
  <w:style w:type="character" w:customStyle="1" w:styleId="FuzeileZchn">
    <w:name w:val="Fußzeile Zchn"/>
    <w:basedOn w:val="Absatz-Standardschriftart"/>
    <w:link w:val="Fuzeile"/>
    <w:uiPriority w:val="99"/>
    <w:locked/>
    <w:rsid w:val="003439F1"/>
    <w:rPr>
      <w:rFonts w:ascii="Arial" w:hAnsi="Arial" w:cs="Times New Roman"/>
      <w:sz w:val="22"/>
    </w:rPr>
  </w:style>
  <w:style w:type="paragraph" w:customStyle="1" w:styleId="Formatvorlage1">
    <w:name w:val="Formatvorlage1"/>
    <w:basedOn w:val="Standard"/>
    <w:uiPriority w:val="99"/>
    <w:rsid w:val="008141A0"/>
    <w:pPr>
      <w:spacing w:after="0" w:line="240" w:lineRule="auto"/>
    </w:pPr>
    <w:rPr>
      <w:rFonts w:ascii="Arial" w:hAnsi="Arial"/>
      <w:sz w:val="22"/>
      <w:szCs w:val="24"/>
    </w:rPr>
  </w:style>
  <w:style w:type="paragraph" w:styleId="Textkrper">
    <w:name w:val="Body Text"/>
    <w:basedOn w:val="Standard"/>
    <w:link w:val="TextkrperZchn"/>
    <w:uiPriority w:val="99"/>
    <w:semiHidden/>
    <w:rsid w:val="00D3679A"/>
    <w:pPr>
      <w:spacing w:after="120" w:line="240" w:lineRule="auto"/>
    </w:pPr>
    <w:rPr>
      <w:rFonts w:ascii="Arial" w:hAnsi="Arial"/>
      <w:sz w:val="22"/>
    </w:rPr>
  </w:style>
  <w:style w:type="character" w:customStyle="1" w:styleId="TextkrperZchn">
    <w:name w:val="Textkörper Zchn"/>
    <w:basedOn w:val="Absatz-Standardschriftart"/>
    <w:link w:val="Textkrper"/>
    <w:uiPriority w:val="99"/>
    <w:semiHidden/>
    <w:locked/>
    <w:rsid w:val="00D3679A"/>
    <w:rPr>
      <w:rFonts w:ascii="Arial" w:hAnsi="Arial" w:cs="Times New Roman"/>
      <w:sz w:val="22"/>
    </w:rPr>
  </w:style>
  <w:style w:type="table" w:styleId="Tabellenraster">
    <w:name w:val="Table Grid"/>
    <w:basedOn w:val="NormaleTabelle"/>
    <w:uiPriority w:val="99"/>
    <w:rsid w:val="00D86830"/>
    <w:rPr>
      <w:rFonts w:ascii="Georgia" w:hAnsi="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E82BEB"/>
    <w:rPr>
      <w:rFonts w:cs="Times New Roman"/>
      <w:sz w:val="16"/>
      <w:szCs w:val="16"/>
    </w:rPr>
  </w:style>
  <w:style w:type="paragraph" w:styleId="Kommentartext">
    <w:name w:val="annotation text"/>
    <w:basedOn w:val="Standard"/>
    <w:link w:val="KommentartextZchn"/>
    <w:uiPriority w:val="99"/>
    <w:semiHidden/>
    <w:rsid w:val="00E82BEB"/>
    <w:pPr>
      <w:spacing w:line="240" w:lineRule="auto"/>
    </w:pPr>
    <w:rPr>
      <w:szCs w:val="20"/>
    </w:rPr>
  </w:style>
  <w:style w:type="character" w:customStyle="1" w:styleId="KommentartextZchn">
    <w:name w:val="Kommentartext Zchn"/>
    <w:basedOn w:val="Absatz-Standardschriftart"/>
    <w:link w:val="Kommentartext"/>
    <w:uiPriority w:val="99"/>
    <w:semiHidden/>
    <w:locked/>
    <w:rsid w:val="00E82BEB"/>
    <w:rPr>
      <w:rFonts w:ascii="Georgia" w:hAnsi="Georgia" w:cs="Times New Roman"/>
      <w:lang w:eastAsia="fr-FR"/>
    </w:rPr>
  </w:style>
  <w:style w:type="paragraph" w:styleId="Kommentarthema">
    <w:name w:val="annotation subject"/>
    <w:basedOn w:val="Kommentartext"/>
    <w:next w:val="Kommentartext"/>
    <w:link w:val="KommentarthemaZchn"/>
    <w:uiPriority w:val="99"/>
    <w:semiHidden/>
    <w:rsid w:val="00E82BEB"/>
    <w:rPr>
      <w:b/>
      <w:bCs/>
    </w:rPr>
  </w:style>
  <w:style w:type="character" w:customStyle="1" w:styleId="KommentarthemaZchn">
    <w:name w:val="Kommentarthema Zchn"/>
    <w:basedOn w:val="KommentartextZchn"/>
    <w:link w:val="Kommentarthema"/>
    <w:uiPriority w:val="99"/>
    <w:semiHidden/>
    <w:locked/>
    <w:rsid w:val="00E82BEB"/>
    <w:rPr>
      <w:rFonts w:ascii="Georgia" w:hAnsi="Georgia" w:cs="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8742">
      <w:marLeft w:val="0"/>
      <w:marRight w:val="0"/>
      <w:marTop w:val="0"/>
      <w:marBottom w:val="0"/>
      <w:divBdr>
        <w:top w:val="none" w:sz="0" w:space="0" w:color="auto"/>
        <w:left w:val="none" w:sz="0" w:space="0" w:color="auto"/>
        <w:bottom w:val="none" w:sz="0" w:space="0" w:color="auto"/>
        <w:right w:val="none" w:sz="0" w:space="0" w:color="auto"/>
      </w:divBdr>
    </w:div>
    <w:div w:id="3849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6F6F-9857-4258-990F-B9C2E334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4567</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Reka Schweizer Reisekasse</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Scheidegger Julia</dc:creator>
  <cp:lastModifiedBy>Scheidegger Julia</cp:lastModifiedBy>
  <cp:revision>7</cp:revision>
  <cp:lastPrinted>2017-04-18T08:48:00Z</cp:lastPrinted>
  <dcterms:created xsi:type="dcterms:W3CDTF">2017-04-18T07:57:00Z</dcterms:created>
  <dcterms:modified xsi:type="dcterms:W3CDTF">2017-04-19T13:45:00Z</dcterms:modified>
</cp:coreProperties>
</file>